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2B" w:rsidRDefault="0009302B">
      <w:pPr>
        <w:rPr>
          <w:lang w:val="ru-RU"/>
        </w:rPr>
      </w:pPr>
    </w:p>
    <w:p w:rsidR="0009302B" w:rsidRPr="0009302B" w:rsidRDefault="0009302B" w:rsidP="0009302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2.2pt" o:ole="" fillcolor="window">
            <v:imagedata r:id="rId6" o:title=""/>
          </v:shape>
          <o:OLEObject Type="Embed" ProgID="Word.Picture.8" ShapeID="_x0000_i1025" DrawAspect="Content" ObjectID="_1586785616" r:id="rId7"/>
        </w:object>
      </w: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  <w:t>ХУРАЛ ПРЕДСТАВИТЕЛЕЙ МУНИЦИПАЛЬНОГО РАЙОНА «ОВЮРСКИЙ КОЖУУН РЕСПУБЛИКИ ТЫВА»</w:t>
      </w: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  <w:t>«ТЫВА РЕСПУБЛИКАНЫН ОВУР КОЖУУНУ» МУНИЦИПАЛДЫГ РАЙОННУН ТОЛЭЭЛЕКЧИЛЕР ХУРАЛЫ</w:t>
      </w:r>
    </w:p>
    <w:p w:rsidR="0009302B" w:rsidRPr="0009302B" w:rsidRDefault="0009302B" w:rsidP="0009302B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>___________________________________________________________________________________</w:t>
      </w:r>
    </w:p>
    <w:p w:rsidR="0009302B" w:rsidRPr="0009302B" w:rsidRDefault="0009302B" w:rsidP="0009302B">
      <w:pPr>
        <w:pBdr>
          <w:bottom w:val="single" w:sz="12" w:space="1" w:color="auto"/>
        </w:pBdr>
        <w:tabs>
          <w:tab w:val="left" w:pos="708"/>
          <w:tab w:val="left" w:pos="735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</w:tabs>
        <w:rPr>
          <w:rFonts w:ascii="Times New Roman" w:eastAsia="Calibri" w:hAnsi="Times New Roman"/>
          <w:b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  <w:t xml:space="preserve">   РЕШЕНИЕ                         </w:t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  <w:t>ШИИТПИР</w:t>
      </w:r>
    </w:p>
    <w:p w:rsidR="0009302B" w:rsidRPr="0009302B" w:rsidRDefault="0009302B" w:rsidP="0009302B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«23» апреля 2014</w:t>
      </w:r>
      <w:r w:rsidRPr="0009302B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г.</w:t>
      </w: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№ 150                                 с. Хандагайты</w:t>
      </w:r>
    </w:p>
    <w:p w:rsidR="0009302B" w:rsidRPr="0009302B" w:rsidRDefault="0009302B" w:rsidP="0009302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lang w:val="ru-RU" w:eastAsia="ru-RU" w:bidi="ar-SA"/>
        </w:rPr>
      </w:pP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 утверждении Положений о наградах</w:t>
      </w: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муниципального района </w:t>
      </w: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«Овюрский кожуун Республики Тыва» и наградной комиссии </w:t>
      </w: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Овюрского кожууна Республики Тыва </w:t>
      </w:r>
    </w:p>
    <w:p w:rsidR="0009302B" w:rsidRPr="0009302B" w:rsidRDefault="0009302B" w:rsidP="0009302B">
      <w:pPr>
        <w:spacing w:before="100" w:before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основании федерального закона № 131-ФЗ от 06.10.2003г. «Об общих принципах организации местного самоуправления в Российской Федерации», Устава муниципального района «Овюрский кожуун» Республики Тыва и в целях упорядочения и совершенствования деятельности в сфере наградной политики, объективного и полного рассмотрения представленных документов на представление к наградам и поощрениям председателя администрации Овюрского кожууна, Хурал представителей РЕШИЛ:</w:t>
      </w:r>
      <w:proofErr w:type="gramEnd"/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утратившим силу Решение Хурала представителей Овюрского кожууна Республики Тыва от 18.05.2011 года № 274.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Положение «О наградах муниципального района «Овюрский кожуун» Республики Тыва» (Приложение № 1).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Положение Наградной комиссии Овюрского кожууна Республики Тыва (Приложение № 2).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Состав Наградной комиссии  администрации Овюрского кожууна (Приложение № 3)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Настоящее решение вступает в силу со дня его официального  опубликования. </w:t>
      </w:r>
    </w:p>
    <w:p w:rsidR="0009302B" w:rsidRPr="0009302B" w:rsidRDefault="0009302B" w:rsidP="0009302B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9302B" w:rsidRPr="0009302B" w:rsidRDefault="0009302B" w:rsidP="0009302B">
      <w:pPr>
        <w:tabs>
          <w:tab w:val="left" w:pos="540"/>
        </w:tabs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9302B" w:rsidRPr="0009302B" w:rsidRDefault="0009302B" w:rsidP="0009302B">
      <w:pPr>
        <w:tabs>
          <w:tab w:val="left" w:pos="540"/>
        </w:tabs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Глава муниципального района - </w:t>
      </w: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Председатель Хурала представителей</w:t>
      </w: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Овюрского кожууна Республики Тыва:                                         Н. Ш. Ооржак</w:t>
      </w: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Default="0009302B" w:rsidP="0009302B">
      <w:pPr>
        <w:spacing w:before="240" w:after="60"/>
        <w:contextualSpacing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Pr="0009302B" w:rsidRDefault="0009302B" w:rsidP="0009302B">
      <w:pPr>
        <w:spacing w:before="240" w:after="60"/>
        <w:contextualSpacing/>
        <w:outlineLvl w:val="2"/>
        <w:rPr>
          <w:rFonts w:ascii="Arial" w:eastAsia="Times New Roman" w:hAnsi="Arial"/>
          <w:lang w:val="ru-RU" w:eastAsia="ru-RU" w:bidi="ar-SA"/>
        </w:rPr>
      </w:pPr>
      <w:bookmarkStart w:id="0" w:name="_GoBack"/>
      <w:bookmarkEnd w:id="0"/>
      <w:r w:rsidRPr="0009302B">
        <w:rPr>
          <w:rFonts w:ascii="Arial" w:eastAsia="Times New Roman" w:hAnsi="Arial"/>
          <w:lang w:val="ru-RU" w:eastAsia="ru-RU" w:bidi="ar-SA"/>
        </w:rPr>
        <w:t xml:space="preserve">                                       </w:t>
      </w: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Arial" w:eastAsia="Times New Roman" w:hAnsi="Arial"/>
          <w:lang w:val="ru-RU" w:eastAsia="ru-RU" w:bidi="ar-SA"/>
        </w:rPr>
        <w:lastRenderedPageBreak/>
        <w:t xml:space="preserve">        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Приложение № 1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 решению Хурала представителей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 Республики Тыва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от «23» апреля 2014 г. № 150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ПОЛОЖЕНИЕ О НАГРАДАХ МУНИЦИПАЛЬНОГО РАЙОНА «ОВЮРСКИЙ КОЖУУН» РЕСПУБЛИКИ ТЫВА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1 Основные положения</w:t>
      </w:r>
    </w:p>
    <w:p w:rsidR="0009302B" w:rsidRPr="0009302B" w:rsidRDefault="0009302B" w:rsidP="0009302B">
      <w:pPr>
        <w:numPr>
          <w:ilvl w:val="0"/>
          <w:numId w:val="5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Награды Овюрского кожууна (далее - награды) являются высшей формой поощрения граждан кожууна за заслуги в области строительства, экономики, науки, культуры, искусства и просвещения, в укреплении законности, охране здоровья и жизни, защите прав и свобод граждан, воспитании, развитии спорта, за значительный вклад в дело защиты Отечества и обеспечение безопасности, за активную благотворительную деятельность и иные заслуги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.</w:t>
      </w:r>
      <w:proofErr w:type="gramEnd"/>
    </w:p>
    <w:p w:rsidR="0009302B" w:rsidRPr="0009302B" w:rsidRDefault="0009302B" w:rsidP="0009302B">
      <w:pPr>
        <w:numPr>
          <w:ilvl w:val="1"/>
          <w:numId w:val="5"/>
        </w:numPr>
        <w:spacing w:after="200"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Устанавливаются следующие виды наград: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а) Почетная медаль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б) звание "Мать-героиня Овюрского кожууна";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в) звание "Почетный житель Овюрского кожууна";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г) почетные звания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2. При представлении к награждению наградами вид награды определяется характером и степенью заслуг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награждаемого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которые должны соответствовать Статуту медали Овюрского кожууна.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/>
        <w:t xml:space="preserve">           3. Наградами Овюрского кожууна Республики Тыва удостаиваются граждане Российской Федерации, а также могут быть награждены и лица, не являющиеся гражданами Российской Федерации. </w:t>
      </w:r>
    </w:p>
    <w:p w:rsidR="0009302B" w:rsidRPr="0009302B" w:rsidRDefault="0009302B" w:rsidP="0009302B">
      <w:pPr>
        <w:numPr>
          <w:ilvl w:val="0"/>
          <w:numId w:val="7"/>
        </w:numPr>
        <w:tabs>
          <w:tab w:val="left" w:pos="993"/>
        </w:tabs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Для Медали Овюрского кожууна, утверждаются статуты, а для звания положение. Статуты и положения содержат определение заслуг, за которые производятся награждение медалью, присвоение звания, а также устанавливают порядок награждения, присвоения, ношения наград и другие правила. Статуты и положения, описания и образцы орденов, медалей, нагрудных знаков к званиям Овюрского кожууна утверждаются Хуралом представителей Овюрского кожууна Республики Тыва.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II. Награды Овюрского кожууна Республики Тыва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5. Почетная медаль Овюрского кожууна является высшей наградой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6. Устанавливаются звание "Мать-героиня Овюрского кожууна", звание "Почетный житель Овюрского кожууна и следующие почетные звания в Овюрском кожууне: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артист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врач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писатель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учитель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заслуженный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хоомейжи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художник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заслуженный мастер Овюрского кожууна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артист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заслуженный деятель искусств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деятель науки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животновод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коневод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юрист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работник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здравоохранения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культуры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образования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сельского хозяйства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Почетная грамота Овюрского кожууна,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Благодарность.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7. Перечень наград и почетных званий, установленных настоящим постановлением, не является исчерпывающим и может быть изменен и дополнен.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8.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медалью Овюрского кожууна может быть вновь награжден за новые заслуги.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9. Лицам, награжденным наградами, выдаются соответствующие награды, удостоверение и нагрудный знак. Форма и описание удостоверений к наградам Овюрского кожууна утверждаются председателем администрации Овюрского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10. Присвоение повторно одного и того же почетного звания Овюрского кожууна не производится.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Лицо, удостоенное почетного звания Овюрского кожууна, может быть представлено за заслуги в другой области общественно полезной деятельности к присвоению соответствующего почетного звания Овюрского кожууна, если иное не предусмотрено положениями об этих почетных званиях.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III. Порядок представления к награждению и вручения государственных наград Овюрского кожууна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11. Награждение наградами Овюрского кожууна производится по представлению предприятий, организаций, учреждений, юридических лиц независимо от форм собственности, общественных организаций, зарегистрированных в установленном порядке.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12. Представление о награждении иностранных граждан и лиц без гражданства, постоянно проживающих на территории Овюрского кожууна, производится на общих основаниях.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13. Вручение наград производится Главой муниципального района, Председателем Хурала представителей Овюрского кожууна и (или) Председателем Администрации Овюрского кожууна согласно видам и значимости наград. </w:t>
      </w:r>
    </w:p>
    <w:p w:rsidR="0009302B" w:rsidRPr="0009302B" w:rsidRDefault="0009302B" w:rsidP="0009302B">
      <w:pPr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. Права и обязанности </w:t>
      </w:r>
      <w:proofErr w:type="gramStart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награжденных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14. Лица, награжденные наградами, в случае утраты медали Овюрского кожууна, знака "Почетный житель Овюрского кожууна" нагрудного знака к почетному званию сохраняют свои права.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Дубликаты ордена и медали Овюрского кожууна, знака грамоты о присвоении почетного звания и нагрудного знака не выдаются. Они могут быть выданы лишь в порядке исключения в случае их утраты в результате стихийного бедствия либо при других обстоятельствах, когда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не мог предотвратить их утрату. 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15. Медаль Овюрского кожууна, нагрудной знак "Мать-героиня Овюрского кожууна", знак "Почетный гражданин Овюрского кожууна" нагрудные знаки к почетным званиям Овюрского кожууна умерших награжденных граждан и награжденных посмертно, а также документы об их награждении передаются их семьям.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При отсутствии наследников умершего награжденного его награды и соответствующие документы хранятся в Администрации Овюрского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Глава 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. Лишение наград Овюрского кожууна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16. Лишение наград Овюрского кожууна может быть произведено Главой муниципального района, Председателем Хурала представителей Овюрского кожууна и (или) Председателем Администрации Овюрского кожууна в случаях осуждения за уголовно наказуемые преступления награжденного лица по представлению суда. В случае реабилитации по решению суда соответствующая награда подлежит возврату награжденному.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17. Медаль Овюрского кожууна,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нагрудной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знак "Мать-героиня Овюрского кожууна", знак "Почетный житель Овюрского кожууна" нагрудные знаки к почетным званиям и документам к ним, принадлежащие лицу, лишенному государственных наград, подлежат возврату.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Глава 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I. Ответственность за незаконные действия по отношению к наградам Овюрского кожууна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18. Учреждение и изготовление значков и нагрудных знаков, имеющих по внешнему виду сходство с орденами, медалями Овюрского кожууна и нагрудными знаками к почетным званиям Овюрского кожууна, а равно их ношение, присвоение или совершение иных незаконных действий по отношению к наградам влечет ответственность в соответствии с действующим законодательством.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jc w:val="center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 w:type="page"/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 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СТАТУТ ПОЧЕТНОЙ МЕДАЛИ ОВЮРСКОГО КОЖУУНА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Почетная медаль Овюрского кожууна является высшей наградой Овюрского кожууна, производится за особые заслуги в производственной, общественной деятельности, социально - культурном развитии республики, укрепление дружбы и интернационального воспитания, обеспечение безопасности, защиты жизни и здоровья граждан и иные особо выдающиеся заслуги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Медалью Овюрского кожууна награждаются граждане РФ, а также могут быть награждены и лица, не являющиеся гражданами РФ.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Награждение Медалью Овюрского кожууна производится: за большие достижения в развитии промышленности, сельского хозяйства, строительства, транспорта, связи, торговли и других отраслей народного хозяйства, а также государственно-кооперативной, предпринимательской, фермерской и аратской деятельности;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 особые заслуги в области науки, культуры, литературы и искусства, в укреплении правопорядка, законности и обеспечения безопасности, успехи в обучении и воспитании подрастающего поколения, подготовке высококвалифицированных кадров, медицинском обслуживании населения, развитии физической культуры и спорта;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 активную деятельность, направленную на развитие и углубление всесторонних дружественных, экономических, научно-технических и культурных связей с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кожуунами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республиками и другими государствами;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/>
        <w:t>за особо плодотворную государственную и общественную деятельность;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 иные особо выдающиеся заслуги перед республикой.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Награждение Медалью Овюрского кожууна производится Распоряжением Председателя Администрации Овюрского кожууна РТ по представлению трудовых коллективов, органов местного самоуправления сумонов, глав администраций, а также общественных организаций.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Награжденному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Медалью Овюрского кожууна выдается удостоверение к медали.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Медаль Овюрского кожууна носится на левой стороне груди.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Лишение медали Овюрского кожууна производится Распоряжением Председателя Администрации Овюрского кожууна РТ.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МЕДАЛИ ОВЮРСКОГО КОЖУУНА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«Почетная медаль Овюрского кожууна» представляет собой золотистый круг, диаметром 32 мм. На аверсе (лицевой стороне) медали, в обрамлении лаврового венка, помещена эмблема-герб Овюрского кожууна. 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пятиугольной колодкой, обтянутой шелковой муаровой лентой, шириной 24 мм. В центре ленты расположена белая полоска, шириной 2 мм. С левого края красная полоска, шириной 7 мм, а с правого края желтая 15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ПОЛОЖЕНИЕ О ЗВАНИИ 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"ПОЧЕТНЫЙ ЖИТЕЛЬ ОВЮРСКОГО КОЖУУНА"</w:t>
      </w:r>
    </w:p>
    <w:p w:rsidR="0009302B" w:rsidRPr="0009302B" w:rsidRDefault="0009302B" w:rsidP="0009302B">
      <w:pPr>
        <w:numPr>
          <w:ilvl w:val="0"/>
          <w:numId w:val="3"/>
        </w:numPr>
        <w:spacing w:after="200"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Звание "Почетный житель Овюрского кожууна" присваивается гражданам в знак признания их личных особо выдающихся заслуг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способствовавших улучшению жизни населения кожууна, повышению авторитета и престижа Овюрского кожууна в Республике, России и за рубежом.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Повторно звание "Почетный житель Овюрского кожууна" не присваивается.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2. Гражданам, которым присвоено звание "Почетный житель Овюрского кожууна", вручаются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нагрудной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знак "Почетный житель Овюрского кожууна" и удостоверение к знаку.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"Почетный житель Овюрского кожууна"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Нагрудной знак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"Почетный житель Овюрского кожууна" </w:t>
      </w:r>
      <w:r w:rsidRPr="0009302B">
        <w:rPr>
          <w:rFonts w:ascii="Times New Roman" w:eastAsia="Times New Roman" w:hAnsi="Times New Roman"/>
          <w:lang w:val="ru-RU" w:eastAsia="ru-RU" w:bidi="ar-SA"/>
        </w:rPr>
        <w:t>представляет собой золотистый круг диаметром 32 мм.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Медаль при помощи ушка и кольца соединяется с четырехугольной колодкой, бордового фона с надписью белого цвета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"ПОЧЕТНЫЙ ЖИТЕЛЬ"</w:t>
      </w:r>
      <w:r w:rsidRPr="0009302B">
        <w:rPr>
          <w:rFonts w:ascii="Times New Roman" w:eastAsia="Times New Roman" w:hAnsi="Times New Roman"/>
          <w:lang w:val="ru-RU" w:eastAsia="ru-RU" w:bidi="ar-SA"/>
        </w:rPr>
        <w:t xml:space="preserve"> залитая смолой.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jc w:val="center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ПОЛОЖЕНИЕ О ПОЧЕТНЫХ ЗВАНИЯХ ОВЮРСКОГО КОЖУУНА</w:t>
      </w:r>
    </w:p>
    <w:p w:rsidR="0009302B" w:rsidRPr="0009302B" w:rsidRDefault="0009302B" w:rsidP="0009302B">
      <w:pPr>
        <w:numPr>
          <w:ilvl w:val="0"/>
          <w:numId w:val="4"/>
        </w:numPr>
        <w:spacing w:after="200"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Почетные звания Овюрского кожууна РТ присваиваются за особые заслуги в области производства, науки, здравоохранения, образования, культуры и искусства, а также за выдающиеся достижения и высокое мастерство в профессиональной деятельности: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а) почетное звание "Заслуженный артист Овюрского кожууна" присваивается наиболее выдающимся деятелям искусства, артистам, режиссерам театра, музыки, кино, цирка, эстрады, а также музыкальным исполнителям, проработавшим в системе культуры не менее 5 лет, за особо выдающиеся заслуги в развитии культуры и искусства, создавшим высокоидейные художественные образы в спектаклях и концертной деятельности, обладающим исключительным мастерством и имеющим большие успехи в подготовке и воспитании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творческой смены;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б) почетное звание "Заслуженный врач Овюрского кожууна" присваивается врачам больниц, родильных домов и других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лечебно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- профилактических и санитарных учреждений особо отличившимся в медицинском обслуживании населения, владеющим смежными специальностями и проявившим высокое профессиональное мастерство, самоотверженность, добившимся за последние три года положительных результатов в работе, имеющим непрерывный трудовой стаж по профессии не менее 5 лет;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в) почетное звание "Заслуженный писатель Овюрского кожууна " присваивается писателям, поэтам и народным сказителям за особо выдающиеся заслуги в развитии тувинской литературы, за создание высокоидейных, художественных произведений, получивших высокую оценку Союза писателей, литературной критики и широкое признание читателей, внесших значительный вклад в развитие многонациональной культуры всех народов мира;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г) почетное звание "Заслуженный учитель Овюрского кожууна " присваивается учителям, преподавателям, ректорам, проректорам, директорам (заведующим), их заместителям общеобразовательных и специальных учебных заведений, высших и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средних специальных учебных заведений, профессионально-технических училищ, специалистам и методическим работникам органов исполнительной власти в сфере образования и науки, проработавших в системе образования не менее 10 лет, за особые заслуги в области образования, успехи в обучении и воспитании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подрастающего поколения, подготовке его к жизни, в достижении им высокого уровня общей и профессиональной культуры, большой вклад в научно-исследовательскую, экспериментальную деятельность и участие в создании учебников и методических пособий;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д) почетное звание "Заслуженный художник Овюрского кожууна " присваивается наиболее выдающимся деятелям изобразительного искусства за особые заслуги в развитии живописи, скульптуры, графики, монументального, декоративно-прикладного и театрального искусства, имевшим большие успехи в воспитании молодых художников;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е) почетное звание "Заслуженный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хоомейжи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выдающимся исполнителям уникального горлового пения, владеющим всеми его жанрами: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сыгыт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кыргыраа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борбаннадыр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эзенгилээр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а также отдельными его стилями, работающим в профессиональных творческих коллективах или активно участвующим в художественной самодеятельности не менее 10 лет, пропагандирующим уникальное тувинское искусство среди населения республики и за ее пределами;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ж) почетное звание "Заслуженный животновод Овюрского кожууна" присваивается чабанам, дояркам, телятницам, свинаркам, скотникам, бригадирам, и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заведующим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животноводческих ферм, аратам - скотоводам, фермерам и другим рабочим животноводства за увеличение производства качественной, дешевой продукции животноводства.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з) почетное звание "Заслуженный коневод Овюрского кожууна" присваивается работникам сельского хозяйства, проработавшим в отрасли коневодства не менее десяти лет, за заслуги в развитии табунного коневодства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и) почетное звание "Заслуженный деятель искусств Овюрского кожууна" присваивается режиссерам, художникам, композиторам, балетмейстерам, искусствоведам, хормейстерам, музыкантам, писателям, сказителям и наиболее видным организаторам народного художественного творчества за большие заслуги в развитии многонационального искусства, действенную пропаганду достижений народов мира в области искусства, создание общепризнанных, высокохудожественных произведений музыки, литературы, живописи, скульптуры, хореографии, научных трудов по искусствоведению, а также за заслуги в воспитании творческих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кадров.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к) почетное звание "Заслуженный деятель науки Овюрского кожууна " присваивается научным работникам за выдающиеся труды в области науки, за особо важные научные открытия и изобретения, за плодотворную научно-практическую, научно - популяризаторскую деятельность и за большие заслуги в области научно-педагогической работы и подготовки научных кадров.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л) почетное звание "Заслуженный работник здравоохранения Овюрского кожууна" присваивается высококвалифицированным провизорам, среднему медицинскому и фармацевтическому персоналу, безупречно проработавших в лечебно-профилактических, аптечных, учебных и других учреждениях здравоохранения не менее 10 лет, за заслуги в медицинском обслуживании населения, самоотверженность и высокое мастерство в работе, внедрение в практику передовых методов медицинской науки.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м) почетное звание "Заслуженный работник культуры Овюрского кожууна " присваивается работников клубов, библиотек, домов культуры и другим работникам культуры, обладающим большим практическим опытом и знаниями, имеющими большие заслуги в развитии самодеятельного художественного творчества, в организации досуга среди населения, в воспитании молодежи.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н) почетное звание "Заслуженный работник образования Овюрского кожууна " присваивается учителям, воспитателям, преподавателям, руководителям, заместителям руководителей всех образовательных учреждений, инспекторам и методистам органов образования, проработавшим в системе образования не менее 10 лет, добившимся высоких результатов в образовании подрастающего поколения, подготовке их к жизни и труду, занимающимся научно-методической работой.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о) почетное звание "Заслуженный работник сельского хозяйства Овюрского кожууна" присваивается особо отличившимся в труде колхозникам, рабочим, механизаторам, специалистам и руководителям совхозов и иных коллективных сельскохозяйственных предприятий, а также аратам, фермерам и членам крестьянских хозяйств, проработавшим в сельском хозяйстве не менее 10 лет, за большой вклад в развитие сельскохозяйственного производства, внедрение прогрессивных методов хозяйствования и укрепление экономических показателей коллектива. 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п) почетное звание "Заслуженный работник Овюрского кожууна" присваивается: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высококвалифицированным рабочим, инженерно-техническим работникам, служащим и руководителям строительных организаций, автомобильного, авиационного и речного транспорта, связи и промышленных предприятий, безупречно проработавшим в сфере материального производства не менее 5 лет, за большие заслуги в развитии народного хозяйства республики, в осуществлении экономических реформ, в повышении эффективности работы отраслей и предприятий народного хозяйства в подготовке и воспитании молодых кадров;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специалистам и руководящим работникам экономических, финансовых, статистических, банковских, бухгалтерских и ревизионных служб предприятий, объединений, учреждений, организаций, министерств, государственных комитетов и ведомств, материально-технического снабжения, по труду и других органов, безупречно проработавших в одном предприятии не менее 5 лет, имеющим успехи в практической деятельности по развитию экономического потенциала, улучшению социально-экономического положения республики, проведению научных исследований в области экономики и подготовке экономических кадров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разработке нормативной базы для проведения экономических реформ в республике;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инженерно-техническим и научным работникам, проработавшим в геологических организациях и научно-исследовательских учреждениях не менее 10 лет, особо отличившимся своей практической и научной деятельностью в области геологии и развитии недр, а также лицам, имеющим особые заслуги в деле подготовки и воспитания геологических кадров;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работникам средств массовой информации, журналистам редакций газет, телевидения и радиовещания, сотрудникам редакций журналов, информационных агентств, издательств и полиграфии проработавшим по специальности не менее 10 лет, обладающим богатым практическим опытом и профессиональными знаниями, имеющим большие заслуги в развитии средств массовой информации республики, подготовке в воспитании молодых журналистских кадров;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работникам организаций, предприятий, объединений и ассоциаций, торговли и потребительской кооперации за заслуги в наиболее полном удовлетворении запросов сельского населения в товарах народного потребления в необходимых ассортиментах и обеспечение сохранности материальных ценностей;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тренерам-преподавателям физического воспитания, проработавшим в системе физической культуры и спорта не менее 5 лет, особо отличившимся в деле развития и пропаганды физической культуры и спорта в республике и за пределами и в подготовке спортсменов высокого класса;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работникам и специалистам лесного хозяйства, имеющим непрерывный трудовой стаж работы в лесном хозяйстве не менее 5 лет, внесшим большой вклад в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дело охраны, защиты и восстановления лесных ресурсов, добившимся заметных результатов в разработке и внедрении новых технологий в лесное хозяйство РТ.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р) почетное звание "Заслуженный мастер Овюрского кожууна" присваивается талантливым мастерам-изготовителям изделий народных художественных промыслов и ремесел, национальных музыкальных инструментов, мастерам, имеющим высокий профессиональный уровень исполнительского мастерства, достигшим больших успехов в обучении молодого поколения и проработавшим в указанной области 5 лет;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с) почетное звание "Заслуженный юрист Овюрского кожууна" присваивается высокопрофессиональным юристам за заслуги в укреплении законности и правопорядка, защите прав и законных интересов граждан, формировании правового государства, развитии юридических наук, подготовке юридических кадров, работающих по специальности 5 и более лет.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т) почетные звания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присваиваются за достигнутые высокие спортивные результаты по тувинской национальной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", популяризацию тувинской национальной борьбы, пропаганду здорового образа жизни.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1. Положение о присвоении почетных званий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спортсменам, ветеранам спорта: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побеждавшему пять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побеждавшему два три и дополнительно к этому занимавшему второе место два раза в абсолютном чемпионате Овюрского кожууна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2)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спортсмену, победившему три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борцов, или же занимавшему второе место четыре раза на этих же соревнованиях;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3)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первое место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" (Дня кожууна) при участии не менее 64 борцов;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второе места два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с 3 по 4 места три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борцов";</w:t>
      </w:r>
    </w:p>
    <w:p w:rsidR="0009302B" w:rsidRPr="0009302B" w:rsidRDefault="0009302B" w:rsidP="0009302B">
      <w:pPr>
        <w:numPr>
          <w:ilvl w:val="1"/>
          <w:numId w:val="4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имеющим почетное звание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Кучутен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почетное звание Овюрского кожууна не вручается, так как Почетное звание Республики Тыва является Государственной наградой и высшей по статусу.</w:t>
      </w:r>
    </w:p>
    <w:p w:rsidR="0009302B" w:rsidRPr="0009302B" w:rsidRDefault="0009302B" w:rsidP="0009302B">
      <w:pPr>
        <w:numPr>
          <w:ilvl w:val="1"/>
          <w:numId w:val="4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чемпионам и призерам Республиканских соревнований в индивидуальном так и в командном зачете, не имеющих почетное звание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Кучутен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могут быть присвоено почетное звание Овюрского кожууна в соответствии с заслугой и значимостью соревнования.</w:t>
      </w:r>
    </w:p>
    <w:p w:rsidR="0009302B" w:rsidRPr="0009302B" w:rsidRDefault="0009302B" w:rsidP="0009302B">
      <w:pPr>
        <w:numPr>
          <w:ilvl w:val="1"/>
          <w:numId w:val="4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которым присвоены почетные звания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вручаются удостоверения, нагрудные знаки, а так же знак, который крепится на шапку борца с изображением титула почетного звания.</w:t>
      </w:r>
    </w:p>
    <w:p w:rsidR="0009302B" w:rsidRPr="0009302B" w:rsidRDefault="0009302B" w:rsidP="0009302B">
      <w:pPr>
        <w:numPr>
          <w:ilvl w:val="1"/>
          <w:numId w:val="4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Допускается присвоение почетного звания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сразу же на месте проведения соревнования, если борец действительно выполнил норматив согласно настоящему положению.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2. Почетные звания Овюрского кожууна присваиваются по представлениям коллегий соответствующих организаций, учреждений, госкомитетов, ведомств и общественных организаций на основании решений.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3. Ходатайство о присвоении почетного звания кожууна перед органами, перечисленными в пункте 2 настоящего Положения, возбуждается, как правило, трудовым коллективом, где работает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представляемый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 присвоению почетного звания.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 ходатайству прилагаются наградной лист соответствующего образца, решение коллегии министерства, госкомитета, ведомства, организации, содержащее краткие объективные данные, или в необходимых случаях иные дополнительные сведения о кандидатуре представляемого к награждению.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АРТИСТ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артист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АРТИСТ»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ВРАЧ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ВРАЧ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ВРАЧ»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ПИСАТЕЛЬ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Нагрудной знак «ЗАСЛУЖЕННЫЙ ПИСАТЕЛЬ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ПИСАТЕЛЬ»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УЧИТЕЛЬ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УЧИТЕЛЬ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УЧИТЕЛЬ»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ХУДОЖНИК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ХУДОЖНИК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ХУДОЖНИК»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</w:t>
      </w:r>
      <w:proofErr w:type="gramStart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ЗАСЛУЖЕННЫЙ</w:t>
      </w:r>
      <w:proofErr w:type="gramEnd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 ХООМЕЙЖИ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ХООМЕЙЖИ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ЗАСЛУЖЕННЫЙ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ХООМЕЙЖИ»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МАСТЕР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МАСТЕР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Медаль при помощи ушка и кольца соединяется с четырехугольной колодкой, бордового фона с надписью белого цвета «ЗАСЛУЖЕННЫЙ МАСТЕР»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ЮРИСТ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ЮРИСТ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ЮРИСТ»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АРТИСТ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АРТИСТ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АРТИСТ»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spacing w:line="28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ЖИВОТНОВОД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ЖИВОТНОВОД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ЖИВОТНОВОД»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КОНЕВОД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КОНЕВОД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КОНЕВОД»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ДЕЯТЕЛЬ ИСКУССТВ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Нагрудной знак «ЗАСЛУЖЕННЫЙ ДЕЯТЕЛЬ ИСКУССТВ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ДЕЯТЕЛЬ ИСКУССТВ»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ДЕЯТЕЛЬ НАУКИ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ДЕЯТЕЛЬ НАУКИ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ДЕЯТЕЛЬ НАУКИ»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ЗДРАВООХРАНЕНИЯ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ЗДРАВОХРАНЕНИЯ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ЗДРАВОХРАНЕНИЯ»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КУЛЬТУРЫ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КУЛЬТУРЫ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УЛЬТУРЫ»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ОБРАЗОВАНИЯ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ОБРАЗОВАНИЯ»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ОБРАЗОВАНИЯ»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СЕЛЬСКОГО ХОЗЯЙСТВА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СЕЛЬСКОГО ХОЗЯЙСТВА»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СЕЛЬСКОГО ХОЗЯЙСТВА»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"ЧААН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«ЧААН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красного фона с надписью белого цвета «ЧААН-МОГЕ»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spacing w:line="28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"АРЗЫЛАН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«АРЗЫЛАН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Медаль при помощи ушка и кольца соединяется с четырехугольной колодкой, красного фона с надписью белого цвета «АРЗЫЛАН 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"НАЧЫН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«НАЧЫН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красного фона с надписью белого цвета «НАЧЫН 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Calibri" w:eastAsia="Calibri" w:hAnsi="Calibri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180340</wp:posOffset>
            </wp:positionV>
            <wp:extent cx="5153025" cy="3352800"/>
            <wp:effectExtent l="0" t="0" r="9525" b="0"/>
            <wp:wrapTight wrapText="bothSides">
              <wp:wrapPolygon edited="0">
                <wp:start x="0" y="0"/>
                <wp:lineTo x="0" y="21477"/>
                <wp:lineTo x="21560" y="21477"/>
                <wp:lineTo x="21560" y="0"/>
                <wp:lineTo x="0" y="0"/>
              </wp:wrapPolygon>
            </wp:wrapTight>
            <wp:docPr id="2" name="Рисунок 2" descr="Мед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Calibri" w:eastAsia="Calibri" w:hAnsi="Calibri"/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-4937760</wp:posOffset>
            </wp:positionH>
            <wp:positionV relativeFrom="paragraph">
              <wp:posOffset>3365500</wp:posOffset>
            </wp:positionV>
            <wp:extent cx="4423410" cy="3441700"/>
            <wp:effectExtent l="0" t="0" r="0" b="6350"/>
            <wp:wrapTight wrapText="bothSides">
              <wp:wrapPolygon edited="0">
                <wp:start x="0" y="0"/>
                <wp:lineTo x="0" y="21520"/>
                <wp:lineTo x="21488" y="21520"/>
                <wp:lineTo x="21488" y="0"/>
                <wp:lineTo x="0" y="0"/>
              </wp:wrapPolygon>
            </wp:wrapTight>
            <wp:docPr id="1" name="Рисунок 1" descr="Нагр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гр з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tabs>
          <w:tab w:val="left" w:pos="7320"/>
        </w:tabs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ab/>
        <w:t xml:space="preserve">     Приложение №2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к решению Хурала представителей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 Овюрского кожууна Республики Тыва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от «23 » апреля  2014г. № 146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ПОЛОЖЕНИЕ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 xml:space="preserve">о Наградной комиссии 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Овюрского кожууна Республики  Тыва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</w:t>
      </w:r>
      <w:r w:rsidRPr="0009302B">
        <w:rPr>
          <w:rFonts w:ascii="Times New Roman" w:eastAsia="Times New Roman" w:hAnsi="Times New Roman"/>
          <w:lang w:val="ru-RU" w:eastAsia="ru-RU" w:bidi="ar-SA"/>
        </w:rPr>
        <w:t xml:space="preserve"> ОБЩИЕ ПОЛОЖЕНИЯ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1.1. Для проведения оценки материалов о награждении создается Комиссия по наградам в составе 15 человек (прилагается).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1.2.Комиссия по наградам является органом, обеспечивающим рассмотрение и проведение оценки представленных материалов о награждении с целью обеспечения объективного подхода к поощрению граждан и трудовых коллективов.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1.3. Комиссия в своей деятельности руководствуется Конституцией РФ, Федеральными и региональными законами, нормативными правовыми актами органов местного самоуправления, Уставом Овюрского кожууна и настоящим Положением.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II</w:t>
      </w:r>
      <w:r w:rsidRPr="0009302B">
        <w:rPr>
          <w:rFonts w:ascii="Times New Roman" w:eastAsia="Times New Roman" w:hAnsi="Times New Roman"/>
          <w:lang w:val="ru-RU" w:eastAsia="ru-RU" w:bidi="ar-SA"/>
        </w:rPr>
        <w:t>. ОСНОВНЫЕ ЗАДАЧИ КОМИССИИ</w:t>
      </w:r>
    </w:p>
    <w:p w:rsidR="0009302B" w:rsidRPr="0009302B" w:rsidRDefault="0009302B" w:rsidP="000930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2.1.Рассмотрение представленных материалов о награждении и вынесение заключения по данному вопросу, имеющего рекомендательное значение для принятия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Главой муниципального района, Председателем Хурала представителей Овюрского кожууна и (или) </w:t>
      </w:r>
      <w:r w:rsidRPr="0009302B">
        <w:rPr>
          <w:rFonts w:ascii="Times New Roman" w:eastAsia="Times New Roman" w:hAnsi="Times New Roman"/>
          <w:lang w:val="ru-RU" w:eastAsia="ru-RU" w:bidi="ar-SA"/>
        </w:rPr>
        <w:t>председателем администрации соответствующего распоряжения о награждении либо отклонении представленных документов.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lastRenderedPageBreak/>
        <w:t>III</w:t>
      </w:r>
      <w:r w:rsidRPr="0009302B">
        <w:rPr>
          <w:rFonts w:ascii="Times New Roman" w:eastAsia="Times New Roman" w:hAnsi="Times New Roman"/>
          <w:lang w:val="ru-RU" w:eastAsia="ru-RU" w:bidi="ar-SA"/>
        </w:rPr>
        <w:t>. КОМИССИЯ ИМЕЕТ ПРАВО: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запрашивать в установленном порядке от государственных органов и органов местного самоуправления, а также организаций, физических лиц и общественных объединений необходимые для ее деятельности документы и информацию;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заслушивать на своих заседаниях должностных лиц организаций по вопросам, относящимся к ее компетенции;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привлекать к работе специалистов администрации, не входящих в состав Комиссии.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IV</w:t>
      </w:r>
      <w:r w:rsidRPr="0009302B">
        <w:rPr>
          <w:rFonts w:ascii="Times New Roman" w:eastAsia="Times New Roman" w:hAnsi="Times New Roman"/>
          <w:lang w:val="ru-RU" w:eastAsia="ru-RU" w:bidi="ar-SA"/>
        </w:rPr>
        <w:t>. ПОРЯДОК ОРГАНИЗАЦИИ ДЕЯТЕЛЬНОСТИ КОМИССИИ</w:t>
      </w:r>
    </w:p>
    <w:p w:rsidR="0009302B" w:rsidRPr="0009302B" w:rsidRDefault="0009302B" w:rsidP="0009302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Председатель Комиссии  руководит деятельностью данной Комиссии. В его отсутствие деятельностью комиссии   руководит его заместитель. 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V</w:t>
      </w:r>
      <w:r w:rsidRPr="0009302B">
        <w:rPr>
          <w:rFonts w:ascii="Times New Roman" w:eastAsia="Times New Roman" w:hAnsi="Times New Roman"/>
          <w:lang w:val="ru-RU" w:eastAsia="ru-RU" w:bidi="ar-SA"/>
        </w:rPr>
        <w:t>.   СЕКРЕТАРЬ КОМИССИИ: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5.1. - созывает Комиссию и приглашает других участников Комиссии по поручению председателя;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выполняет поручения председателя Комиссии;</w:t>
      </w:r>
    </w:p>
    <w:p w:rsidR="0009302B" w:rsidRPr="0009302B" w:rsidRDefault="0009302B" w:rsidP="0009302B">
      <w:pPr>
        <w:ind w:right="723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-осуществляет организационное, информационное обеспечение деятельности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готовит материалы и предложения для рассмотрения на заседании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ведет протокол заседания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готовит заключение по результатам рассмотрения Комиссией;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готовит проект распоряжения председателя администрации Овюрского кожууна при положительном заключении Комиссии, отклонение представленных документов с мотивированным обоснованием – при отрицательном заключении Комиссии.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5.2.  Комиссия проводит заседания по мере поступления материалов о награждении.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5.3. Комиссия взаимодействует со всеми организациями и общественными объединениями.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VI</w:t>
      </w:r>
      <w:r w:rsidRPr="0009302B">
        <w:rPr>
          <w:rFonts w:ascii="Times New Roman" w:eastAsia="Times New Roman" w:hAnsi="Times New Roman"/>
          <w:lang w:val="ru-RU" w:eastAsia="ru-RU" w:bidi="ar-SA"/>
        </w:rPr>
        <w:t>. РЕГЛАМЕНТ РАБОТЫ КОМИССИИ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6.1.  Заседания комиссии проводятся в открытой форме. В случае необходимости могут проводиться и закрытые заседания.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6.2. Заседание Комиссии считается правомочным, если на нем присутствует более половины ее  состава.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6.3. Решение Комиссии принимается простым большинством голосов от числа присутствующих на заседании членов Комиссии. При равном распределении голосов «за» и «против» решающим является голос председателя Комиссии.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Приложение № 3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к решению Хурала представителей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Cs/>
          <w:lang w:val="ru-RU" w:eastAsia="ru-RU" w:bidi="ar-SA"/>
        </w:rPr>
        <w:t xml:space="preserve"> Овюрского кожууна Республики Тыва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Cs/>
          <w:lang w:val="ru-RU" w:eastAsia="ru-RU" w:bidi="ar-SA"/>
        </w:rPr>
        <w:t>от «23» апреля  2014 г. № 146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СОСТАВ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 xml:space="preserve">НАГРАДНОЙ КОМИССИИ 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ОВЮРСКОГО КОЖУУНА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bCs/>
          <w:lang w:val="ru-RU" w:eastAsia="ru-RU" w:bidi="ar-SA"/>
        </w:rPr>
      </w:pP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Куулар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Сергей Даш-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оолович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-  председатель администрации Овюрского кожууна, председатель комиссии;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Хирбээ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Алдынай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Дадаровна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председателя администрации по социальной политике, заместитель председателя комиссии;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Седен-оол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Вероника Михайловна – специалист по делам семьи, материнства и детства администрации, секретарь комиссии;</w:t>
      </w: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lang w:val="ru-RU" w:eastAsia="ru-RU" w:bidi="ar-SA"/>
        </w:rPr>
        <w:t>ЧЛЕНЫ КОМИССИИ:</w:t>
      </w: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Ооржак Николай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Шиловович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Глава муниципального района – Председатель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Мариса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Маадыр-ооловна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Полномочный представитель Главы-Председателя Правительства Республики Тыва в Овюрском кожууне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Ооржак А.С. – депутат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Тас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Г.М. - депутат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Ооржак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Онермаа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санааевна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председателя по экономике;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Ооржак Ирина Анатольевна – управляющий делами;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Монгуш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Чодураа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Когеловна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начальник Финансового управления;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Айдын-оол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Айлан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начальник Управления культуры администрации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Айыжы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Айланмаа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Константиновна – начальник Управления образования;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Ондар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Чечек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Эрес-ооловна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Глава с. Хандагайтинский – Председатель Хурала представителей с. Хандагайтинский;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Куулар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Норжун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Биче-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председатель Совета ветеранов;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Сат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Балчырович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председатель Совета отцов;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Иргит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Алимаа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Севээновна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 - председатель Совета гражданских инициатив;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Монгуш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Валентина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Сагаановна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главного врача ГБУЗ «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Овюрская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ЦКБ»</w:t>
      </w:r>
    </w:p>
    <w:p w:rsidR="0009302B" w:rsidRPr="0009302B" w:rsidRDefault="0009302B" w:rsidP="000930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BC6993" w:rsidRDefault="0009302B">
      <w:pPr>
        <w:rPr>
          <w:lang w:val="ru-RU"/>
        </w:rPr>
      </w:pPr>
    </w:p>
    <w:sectPr w:rsidR="0009302B" w:rsidRPr="00BC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EFD"/>
    <w:multiLevelType w:val="multilevel"/>
    <w:tmpl w:val="16B2F9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817E9B"/>
    <w:multiLevelType w:val="hybridMultilevel"/>
    <w:tmpl w:val="CBAE4EB2"/>
    <w:lvl w:ilvl="0" w:tplc="034A71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17F40"/>
    <w:multiLevelType w:val="hybridMultilevel"/>
    <w:tmpl w:val="9A08C818"/>
    <w:lvl w:ilvl="0" w:tplc="BE0C6F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E174AA3"/>
    <w:multiLevelType w:val="hybridMultilevel"/>
    <w:tmpl w:val="969A08B6"/>
    <w:lvl w:ilvl="0" w:tplc="1340F6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B672D"/>
    <w:multiLevelType w:val="multilevel"/>
    <w:tmpl w:val="8C064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>
    <w:nsid w:val="6F490819"/>
    <w:multiLevelType w:val="hybridMultilevel"/>
    <w:tmpl w:val="C288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F0711"/>
    <w:multiLevelType w:val="hybridMultilevel"/>
    <w:tmpl w:val="821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93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77923"/>
    <w:rsid w:val="00082717"/>
    <w:rsid w:val="00084B54"/>
    <w:rsid w:val="0009302B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C6993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9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93"/>
    <w:pPr>
      <w:ind w:left="720"/>
      <w:contextualSpacing/>
    </w:pPr>
  </w:style>
  <w:style w:type="paragraph" w:customStyle="1" w:styleId="ConsNonformat">
    <w:name w:val="ConsNonformat"/>
    <w:link w:val="ConsNonformat0"/>
    <w:rsid w:val="00BC6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C699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9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93"/>
    <w:pPr>
      <w:ind w:left="720"/>
      <w:contextualSpacing/>
    </w:pPr>
  </w:style>
  <w:style w:type="paragraph" w:customStyle="1" w:styleId="ConsNonformat">
    <w:name w:val="ConsNonformat"/>
    <w:link w:val="ConsNonformat0"/>
    <w:rsid w:val="00BC6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C69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6458</Words>
  <Characters>36816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2018-05-02T08:56:00Z</dcterms:created>
  <dcterms:modified xsi:type="dcterms:W3CDTF">2018-05-02T09:00:00Z</dcterms:modified>
</cp:coreProperties>
</file>