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3941"/>
        <w:gridCol w:w="2192"/>
        <w:gridCol w:w="4433"/>
      </w:tblGrid>
      <w:tr w:rsidR="009E4BB1" w:rsidRPr="009E4BB1" w:rsidTr="006C2E61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Тыва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РеспубликанынОвуркожуунчагыргазынын</w:t>
            </w:r>
            <w:proofErr w:type="spellEnd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Сан-Хооэргелели</w:t>
            </w:r>
            <w:proofErr w:type="spellEnd"/>
          </w:p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Хандагайтысуур</w:t>
            </w:r>
            <w:proofErr w:type="spellEnd"/>
          </w:p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6.25pt" o:ole="" fillcolor="window">
                  <v:imagedata r:id="rId5" o:title=""/>
                </v:shape>
                <o:OLEObject Type="Embed" ProgID="Word.Picture.8" ShapeID="_x0000_i1025" DrawAspect="Content" ObjectID="_1618828679" r:id="rId6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Овюрскогокожууна</w:t>
            </w:r>
            <w:proofErr w:type="spellEnd"/>
          </w:p>
          <w:p w:rsid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Тыва</w:t>
            </w:r>
          </w:p>
          <w:p w:rsidR="009E4BB1" w:rsidRPr="009E4BB1" w:rsidRDefault="009E4BB1" w:rsidP="009E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E4BB1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Хандагайты</w:t>
            </w:r>
            <w:proofErr w:type="spellEnd"/>
          </w:p>
        </w:tc>
      </w:tr>
    </w:tbl>
    <w:p w:rsidR="009E4BB1" w:rsidRPr="009E4BB1" w:rsidRDefault="009E4BB1" w:rsidP="009E4BB1">
      <w:pPr>
        <w:pStyle w:val="a3"/>
        <w:spacing w:line="360" w:lineRule="auto"/>
        <w:jc w:val="left"/>
        <w:rPr>
          <w:b w:val="0"/>
          <w:sz w:val="28"/>
          <w:szCs w:val="28"/>
          <w:u w:val="none"/>
        </w:rPr>
      </w:pP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  <w:r w:rsidRPr="009E4BB1">
        <w:rPr>
          <w:b w:val="0"/>
          <w:sz w:val="28"/>
          <w:szCs w:val="28"/>
          <w:u w:val="none"/>
        </w:rPr>
        <w:tab/>
      </w:r>
    </w:p>
    <w:p w:rsidR="009E4BB1" w:rsidRDefault="009E4BB1" w:rsidP="009E4B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4BB1" w:rsidRPr="009E4BB1" w:rsidRDefault="009E4BB1" w:rsidP="009E4BB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4B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4BB1" w:rsidRPr="009E4BB1" w:rsidRDefault="009E4BB1" w:rsidP="009E4BB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9E4BB1" w:rsidRPr="009E4BB1" w:rsidRDefault="009E4BB1" w:rsidP="009E4BB1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4BB1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Республики Тыва» за 201</w:t>
      </w:r>
      <w:r w:rsidR="00207E55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4BB1" w:rsidRPr="009E4BB1" w:rsidRDefault="00672F26" w:rsidP="009E4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B1">
        <w:rPr>
          <w:rFonts w:ascii="Times New Roman" w:hAnsi="Times New Roman" w:cs="Times New Roman"/>
          <w:b/>
          <w:sz w:val="28"/>
          <w:szCs w:val="28"/>
        </w:rPr>
        <w:t xml:space="preserve">1. Основные итоги исполнения бюджета </w:t>
      </w:r>
      <w:r w:rsidR="00E8691C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345B79" w:rsidRDefault="00672F26" w:rsidP="00345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EB450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B4501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="00397A51">
        <w:rPr>
          <w:rFonts w:ascii="Times New Roman" w:hAnsi="Times New Roman" w:cs="Times New Roman"/>
          <w:sz w:val="28"/>
          <w:szCs w:val="28"/>
        </w:rPr>
        <w:t xml:space="preserve">» Республики </w:t>
      </w:r>
      <w:proofErr w:type="spellStart"/>
      <w:r w:rsidR="00397A51">
        <w:rPr>
          <w:rFonts w:ascii="Times New Roman" w:hAnsi="Times New Roman" w:cs="Times New Roman"/>
          <w:sz w:val="28"/>
          <w:szCs w:val="28"/>
        </w:rPr>
        <w:t>Тыва</w:t>
      </w:r>
      <w:r w:rsidRPr="009E4BB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E4BB1">
        <w:rPr>
          <w:rFonts w:ascii="Times New Roman" w:hAnsi="Times New Roman" w:cs="Times New Roman"/>
          <w:sz w:val="28"/>
          <w:szCs w:val="28"/>
        </w:rPr>
        <w:t xml:space="preserve"> 201</w:t>
      </w:r>
      <w:r w:rsidR="00207E55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 осуществлялось в соответствии с: </w:t>
      </w:r>
    </w:p>
    <w:p w:rsidR="00345B79" w:rsidRPr="009E4BB1" w:rsidRDefault="00672F26" w:rsidP="00345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- </w:t>
      </w:r>
      <w:r w:rsidR="00345B79" w:rsidRPr="009E4BB1">
        <w:rPr>
          <w:rFonts w:ascii="Times New Roman" w:hAnsi="Times New Roman" w:cs="Times New Roman"/>
          <w:sz w:val="28"/>
          <w:szCs w:val="28"/>
        </w:rPr>
        <w:t>утвержден</w:t>
      </w:r>
      <w:r w:rsidR="00345B79">
        <w:rPr>
          <w:rFonts w:ascii="Times New Roman" w:hAnsi="Times New Roman" w:cs="Times New Roman"/>
          <w:sz w:val="28"/>
          <w:szCs w:val="28"/>
        </w:rPr>
        <w:t>нымр</w:t>
      </w:r>
      <w:r w:rsidR="00345B79" w:rsidRPr="009E4BB1">
        <w:rPr>
          <w:rFonts w:ascii="Times New Roman" w:hAnsi="Times New Roman" w:cs="Times New Roman"/>
          <w:sz w:val="28"/>
          <w:szCs w:val="28"/>
        </w:rPr>
        <w:t>ешением Хурала представителей муниципального района «Овюрский кожуун Республики Тыва» от 2</w:t>
      </w:r>
      <w:r w:rsidR="00207E55">
        <w:rPr>
          <w:rFonts w:ascii="Times New Roman" w:hAnsi="Times New Roman" w:cs="Times New Roman"/>
          <w:sz w:val="28"/>
          <w:szCs w:val="28"/>
        </w:rPr>
        <w:t>6</w:t>
      </w:r>
      <w:r w:rsidR="00345B79" w:rsidRPr="009E4BB1">
        <w:rPr>
          <w:rFonts w:ascii="Times New Roman" w:hAnsi="Times New Roman" w:cs="Times New Roman"/>
          <w:sz w:val="28"/>
          <w:szCs w:val="28"/>
        </w:rPr>
        <w:t>.12.201</w:t>
      </w:r>
      <w:r w:rsidR="00207E55">
        <w:rPr>
          <w:rFonts w:ascii="Times New Roman" w:hAnsi="Times New Roman" w:cs="Times New Roman"/>
          <w:sz w:val="28"/>
          <w:szCs w:val="28"/>
        </w:rPr>
        <w:t>7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 г  № </w:t>
      </w:r>
      <w:r w:rsidR="00207E55">
        <w:rPr>
          <w:rFonts w:ascii="Times New Roman" w:hAnsi="Times New Roman" w:cs="Times New Roman"/>
          <w:sz w:val="28"/>
          <w:szCs w:val="28"/>
        </w:rPr>
        <w:t>99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345B79" w:rsidRPr="009E4BB1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="00345B79" w:rsidRPr="009E4BB1">
        <w:rPr>
          <w:rFonts w:ascii="Times New Roman" w:hAnsi="Times New Roman" w:cs="Times New Roman"/>
          <w:sz w:val="28"/>
          <w:szCs w:val="28"/>
        </w:rPr>
        <w:t xml:space="preserve"> Республики Тыва» на 201</w:t>
      </w:r>
      <w:r w:rsidR="00207E55">
        <w:rPr>
          <w:rFonts w:ascii="Times New Roman" w:hAnsi="Times New Roman" w:cs="Times New Roman"/>
          <w:sz w:val="28"/>
          <w:szCs w:val="28"/>
        </w:rPr>
        <w:t>8</w:t>
      </w:r>
      <w:r w:rsidR="00345B79"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 w:rsidR="00345B79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207E55">
        <w:rPr>
          <w:rFonts w:ascii="Times New Roman" w:hAnsi="Times New Roman" w:cs="Times New Roman"/>
          <w:sz w:val="28"/>
          <w:szCs w:val="28"/>
        </w:rPr>
        <w:t>9-2020</w:t>
      </w:r>
      <w:r w:rsidR="00345B7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345B79" w:rsidRPr="00BA538A">
        <w:rPr>
          <w:rFonts w:ascii="Times New Roman" w:hAnsi="Times New Roman" w:cs="Times New Roman"/>
          <w:b/>
          <w:sz w:val="28"/>
          <w:szCs w:val="28"/>
        </w:rPr>
        <w:t>(далее бюджет муниципального района)</w:t>
      </w:r>
      <w:r w:rsidR="00345B79">
        <w:rPr>
          <w:rFonts w:ascii="Times New Roman" w:hAnsi="Times New Roman" w:cs="Times New Roman"/>
          <w:sz w:val="28"/>
          <w:szCs w:val="28"/>
        </w:rPr>
        <w:t>;</w:t>
      </w:r>
    </w:p>
    <w:p w:rsidR="00345B79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актами, принятыми во исполнение вышеуказанного Решения; </w:t>
      </w:r>
    </w:p>
    <w:p w:rsidR="005D0911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- сводной бюджетной росписью </w:t>
      </w:r>
      <w:r w:rsidR="00345B7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на 201</w:t>
      </w:r>
      <w:r w:rsidR="00207E55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 w:rsidR="005D0911">
        <w:rPr>
          <w:rFonts w:ascii="Times New Roman" w:hAnsi="Times New Roman" w:cs="Times New Roman"/>
          <w:sz w:val="28"/>
          <w:szCs w:val="28"/>
        </w:rPr>
        <w:t>;</w:t>
      </w:r>
    </w:p>
    <w:p w:rsidR="00345B79" w:rsidRDefault="00785E71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D0911">
        <w:rPr>
          <w:rFonts w:ascii="Times New Roman" w:hAnsi="Times New Roman" w:cs="Times New Roman"/>
          <w:sz w:val="28"/>
          <w:szCs w:val="28"/>
        </w:rPr>
        <w:t>каз Президента Российской Федерации от 7.05.2012 г. № 597, от 01.06.2012 г</w:t>
      </w:r>
      <w:r>
        <w:rPr>
          <w:rFonts w:ascii="Times New Roman" w:hAnsi="Times New Roman" w:cs="Times New Roman"/>
          <w:sz w:val="28"/>
          <w:szCs w:val="28"/>
        </w:rPr>
        <w:t>. № 761, от 28.12.2012 г № 1688.</w:t>
      </w:r>
    </w:p>
    <w:p w:rsidR="000D28AA" w:rsidRDefault="00345B79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97A51">
        <w:rPr>
          <w:rFonts w:ascii="Times New Roman" w:hAnsi="Times New Roman" w:cs="Times New Roman"/>
          <w:sz w:val="28"/>
          <w:szCs w:val="28"/>
        </w:rPr>
        <w:t>утвержден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с прогнозируемым объемом доходов в сумме </w:t>
      </w:r>
      <w:r w:rsidR="00B87428">
        <w:rPr>
          <w:rFonts w:ascii="Times New Roman" w:hAnsi="Times New Roman" w:cs="Times New Roman"/>
          <w:sz w:val="28"/>
          <w:szCs w:val="28"/>
        </w:rPr>
        <w:t>461522,6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тыс. рублей (в том числе собственных доходов бюджета в сумме </w:t>
      </w:r>
      <w:r w:rsidR="00B87428">
        <w:rPr>
          <w:rFonts w:ascii="Times New Roman" w:hAnsi="Times New Roman" w:cs="Times New Roman"/>
          <w:sz w:val="28"/>
          <w:szCs w:val="28"/>
        </w:rPr>
        <w:t>30307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,0 тыс. рублей), общим объемом расходов в сумме </w:t>
      </w:r>
      <w:r w:rsidR="00B87428">
        <w:rPr>
          <w:rFonts w:ascii="Times New Roman" w:hAnsi="Times New Roman" w:cs="Times New Roman"/>
          <w:sz w:val="28"/>
          <w:szCs w:val="28"/>
        </w:rPr>
        <w:t>461744,8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B86">
        <w:rPr>
          <w:rFonts w:ascii="Times New Roman" w:hAnsi="Times New Roman" w:cs="Times New Roman"/>
          <w:sz w:val="28"/>
          <w:szCs w:val="28"/>
        </w:rPr>
        <w:t>П</w:t>
      </w:r>
      <w:r w:rsidR="00672B86" w:rsidRPr="009E4BB1">
        <w:rPr>
          <w:rFonts w:ascii="Times New Roman" w:hAnsi="Times New Roman" w:cs="Times New Roman"/>
          <w:sz w:val="28"/>
          <w:szCs w:val="28"/>
        </w:rPr>
        <w:t>редоставление социальных выплат населению</w:t>
      </w:r>
      <w:r w:rsidR="00672B86">
        <w:rPr>
          <w:rFonts w:ascii="Times New Roman" w:hAnsi="Times New Roman" w:cs="Times New Roman"/>
          <w:sz w:val="28"/>
          <w:szCs w:val="28"/>
        </w:rPr>
        <w:t xml:space="preserve"> з</w:t>
      </w:r>
      <w:r w:rsidR="00397A51">
        <w:rPr>
          <w:rFonts w:ascii="Times New Roman" w:hAnsi="Times New Roman" w:cs="Times New Roman"/>
          <w:sz w:val="28"/>
          <w:szCs w:val="28"/>
        </w:rPr>
        <w:t xml:space="preserve">а </w:t>
      </w:r>
      <w:r w:rsidR="00672F26" w:rsidRPr="009E4BB1">
        <w:rPr>
          <w:rFonts w:ascii="Times New Roman" w:hAnsi="Times New Roman" w:cs="Times New Roman"/>
          <w:sz w:val="28"/>
          <w:szCs w:val="28"/>
        </w:rPr>
        <w:t>201</w:t>
      </w:r>
      <w:r w:rsidR="00207E55">
        <w:rPr>
          <w:rFonts w:ascii="Times New Roman" w:hAnsi="Times New Roman" w:cs="Times New Roman"/>
          <w:sz w:val="28"/>
          <w:szCs w:val="28"/>
        </w:rPr>
        <w:t>8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год осуществлялось своевременно и в полном объеме, </w:t>
      </w:r>
      <w:r w:rsidR="00672B8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72F26" w:rsidRPr="009E4BB1">
        <w:rPr>
          <w:rFonts w:ascii="Times New Roman" w:hAnsi="Times New Roman" w:cs="Times New Roman"/>
          <w:sz w:val="28"/>
          <w:szCs w:val="28"/>
        </w:rPr>
        <w:t>продолжалась реализация</w:t>
      </w:r>
      <w:r w:rsidR="00F274A3">
        <w:rPr>
          <w:rFonts w:ascii="Times New Roman" w:hAnsi="Times New Roman" w:cs="Times New Roman"/>
          <w:sz w:val="28"/>
          <w:szCs w:val="28"/>
        </w:rPr>
        <w:t xml:space="preserve"> 1</w:t>
      </w:r>
      <w:r w:rsidR="004443B7">
        <w:rPr>
          <w:rFonts w:ascii="Times New Roman" w:hAnsi="Times New Roman" w:cs="Times New Roman"/>
          <w:sz w:val="28"/>
          <w:szCs w:val="28"/>
        </w:rPr>
        <w:t>1</w:t>
      </w:r>
      <w:r w:rsidR="00672F26" w:rsidRPr="009E4BB1">
        <w:rPr>
          <w:rFonts w:ascii="Times New Roman" w:hAnsi="Times New Roman" w:cs="Times New Roman"/>
          <w:sz w:val="28"/>
          <w:szCs w:val="28"/>
        </w:rPr>
        <w:t xml:space="preserve"> муниципальных программ. </w:t>
      </w:r>
    </w:p>
    <w:p w:rsidR="000D28AA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AA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8AA" w:rsidRDefault="000D28AA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B86" w:rsidRDefault="00672F26" w:rsidP="000D28A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итоги исполнения бюджета </w:t>
      </w:r>
      <w:r w:rsidR="000B113D" w:rsidRPr="000D28A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D28A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D28AA" w:rsidRDefault="00672F26" w:rsidP="000D28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28AA">
        <w:rPr>
          <w:rFonts w:ascii="Times New Roman" w:hAnsi="Times New Roman" w:cs="Times New Roman"/>
          <w:b/>
          <w:sz w:val="28"/>
          <w:szCs w:val="28"/>
        </w:rPr>
        <w:t>за 20</w:t>
      </w:r>
      <w:r w:rsidR="000902B0" w:rsidRPr="000D28AA">
        <w:rPr>
          <w:rFonts w:ascii="Times New Roman" w:hAnsi="Times New Roman" w:cs="Times New Roman"/>
          <w:b/>
          <w:sz w:val="28"/>
          <w:szCs w:val="28"/>
        </w:rPr>
        <w:t>1</w:t>
      </w:r>
      <w:r w:rsidR="00207E55">
        <w:rPr>
          <w:rFonts w:ascii="Times New Roman" w:hAnsi="Times New Roman" w:cs="Times New Roman"/>
          <w:b/>
          <w:sz w:val="28"/>
          <w:szCs w:val="28"/>
        </w:rPr>
        <w:t>5</w:t>
      </w:r>
      <w:r w:rsidRPr="000D28AA">
        <w:rPr>
          <w:rFonts w:ascii="Times New Roman" w:hAnsi="Times New Roman" w:cs="Times New Roman"/>
          <w:b/>
          <w:sz w:val="28"/>
          <w:szCs w:val="28"/>
        </w:rPr>
        <w:t>-201</w:t>
      </w:r>
      <w:r w:rsidR="00207E55">
        <w:rPr>
          <w:rFonts w:ascii="Times New Roman" w:hAnsi="Times New Roman" w:cs="Times New Roman"/>
          <w:b/>
          <w:sz w:val="28"/>
          <w:szCs w:val="28"/>
        </w:rPr>
        <w:t>8</w:t>
      </w:r>
      <w:r w:rsidRPr="000D28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D28AA">
        <w:rPr>
          <w:rFonts w:ascii="Times New Roman" w:hAnsi="Times New Roman" w:cs="Times New Roman"/>
          <w:b/>
          <w:sz w:val="28"/>
          <w:szCs w:val="28"/>
        </w:rPr>
        <w:t>ы</w:t>
      </w:r>
    </w:p>
    <w:p w:rsidR="000D28AA" w:rsidRDefault="00672F26" w:rsidP="000D28A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(тыс. рублей) </w:t>
      </w:r>
    </w:p>
    <w:tbl>
      <w:tblPr>
        <w:tblW w:w="11341" w:type="dxa"/>
        <w:tblInd w:w="-743" w:type="dxa"/>
        <w:tblLook w:val="04A0"/>
      </w:tblPr>
      <w:tblGrid>
        <w:gridCol w:w="1558"/>
        <w:gridCol w:w="1274"/>
        <w:gridCol w:w="1133"/>
        <w:gridCol w:w="1566"/>
        <w:gridCol w:w="1267"/>
        <w:gridCol w:w="1566"/>
        <w:gridCol w:w="1411"/>
        <w:gridCol w:w="1566"/>
      </w:tblGrid>
      <w:tr w:rsidR="005C5EBA" w:rsidRPr="005C5EBA" w:rsidTr="005C5EBA">
        <w:trPr>
          <w:trHeight w:val="87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2016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2016 года к 2015 году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 роста факта 2017 года к 2016 году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</w:t>
            </w:r>
            <w:r w:rsid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Pr="005C5E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ициент роста факта 2018 года к 2017 году</w:t>
            </w:r>
          </w:p>
        </w:tc>
      </w:tr>
      <w:tr w:rsidR="005C5EBA" w:rsidRPr="005C5EBA" w:rsidTr="005C5EB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332664,5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361989,9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370285,6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461850,4068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5C5EBA" w:rsidRPr="005C5EBA" w:rsidTr="005C5EB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350343,7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361981,6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370067,2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460767,927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5C5EBA" w:rsidRPr="005C5EBA" w:rsidTr="005C5EBA">
        <w:trPr>
          <w:trHeight w:val="6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 xml:space="preserve"> (-) </w:t>
            </w:r>
            <w:proofErr w:type="gramEnd"/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-17679,2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218,4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26,31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1082,5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EBA" w:rsidRPr="005C5EBA" w:rsidRDefault="005C5EBA" w:rsidP="005C5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EBA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</w:tr>
    </w:tbl>
    <w:p w:rsidR="00672B86" w:rsidRDefault="00672B86" w:rsidP="001A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10A" w:rsidRDefault="00672F26" w:rsidP="001A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8A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Pr="00BA538A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AE2F54" w:rsidRPr="00BA538A">
        <w:rPr>
          <w:rFonts w:ascii="Times New Roman" w:hAnsi="Times New Roman" w:cs="Times New Roman"/>
          <w:sz w:val="28"/>
          <w:szCs w:val="28"/>
        </w:rPr>
        <w:t>доходов</w:t>
      </w:r>
      <w:r w:rsidRPr="00BA538A">
        <w:rPr>
          <w:rFonts w:ascii="Times New Roman" w:hAnsi="Times New Roman" w:cs="Times New Roman"/>
          <w:sz w:val="28"/>
          <w:szCs w:val="28"/>
        </w:rPr>
        <w:t xml:space="preserve"> превысил объем </w:t>
      </w:r>
      <w:r w:rsidR="00AE2F54" w:rsidRPr="00BA538A">
        <w:rPr>
          <w:rFonts w:ascii="Times New Roman" w:hAnsi="Times New Roman" w:cs="Times New Roman"/>
          <w:sz w:val="28"/>
          <w:szCs w:val="28"/>
        </w:rPr>
        <w:t xml:space="preserve">расходов или профицитом </w:t>
      </w:r>
      <w:r w:rsidRPr="00BA538A">
        <w:rPr>
          <w:rFonts w:ascii="Times New Roman" w:hAnsi="Times New Roman" w:cs="Times New Roman"/>
          <w:sz w:val="28"/>
          <w:szCs w:val="28"/>
        </w:rPr>
        <w:t xml:space="preserve"> на </w:t>
      </w:r>
      <w:r w:rsidR="00B87428">
        <w:rPr>
          <w:rFonts w:ascii="Times New Roman" w:hAnsi="Times New Roman" w:cs="Times New Roman"/>
          <w:sz w:val="28"/>
          <w:szCs w:val="28"/>
        </w:rPr>
        <w:t>1082,5</w:t>
      </w:r>
      <w:r w:rsidRPr="00BA538A">
        <w:rPr>
          <w:rFonts w:ascii="Times New Roman" w:hAnsi="Times New Roman" w:cs="Times New Roman"/>
          <w:sz w:val="28"/>
          <w:szCs w:val="28"/>
        </w:rPr>
        <w:t xml:space="preserve"> тыс. рублей. Анализ факторов, повлиявших на объем поступлений доходов в бюджет </w:t>
      </w:r>
      <w:r w:rsidR="00AE2F54" w:rsidRPr="00BA53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Pr="00BA538A">
        <w:rPr>
          <w:rFonts w:ascii="Times New Roman" w:hAnsi="Times New Roman" w:cs="Times New Roman"/>
          <w:sz w:val="28"/>
          <w:szCs w:val="28"/>
        </w:rPr>
        <w:t xml:space="preserve">, а также информация об итогах исполнения расходов </w:t>
      </w:r>
      <w:r w:rsidR="00E8691C">
        <w:rPr>
          <w:rFonts w:ascii="Times New Roman" w:hAnsi="Times New Roman" w:cs="Times New Roman"/>
          <w:sz w:val="28"/>
          <w:szCs w:val="28"/>
        </w:rPr>
        <w:t xml:space="preserve">за 2018 </w:t>
      </w:r>
      <w:proofErr w:type="spellStart"/>
      <w:r w:rsidR="00E8691C">
        <w:rPr>
          <w:rFonts w:ascii="Times New Roman" w:hAnsi="Times New Roman" w:cs="Times New Roman"/>
          <w:sz w:val="28"/>
          <w:szCs w:val="28"/>
        </w:rPr>
        <w:t>год</w:t>
      </w:r>
      <w:r w:rsidRPr="00BA538A">
        <w:rPr>
          <w:rFonts w:ascii="Times New Roman" w:hAnsi="Times New Roman" w:cs="Times New Roman"/>
          <w:sz w:val="28"/>
          <w:szCs w:val="28"/>
        </w:rPr>
        <w:t>редставлены</w:t>
      </w:r>
      <w:proofErr w:type="spellEnd"/>
      <w:r w:rsidRPr="00BA538A">
        <w:rPr>
          <w:rFonts w:ascii="Times New Roman" w:hAnsi="Times New Roman" w:cs="Times New Roman"/>
          <w:sz w:val="28"/>
          <w:szCs w:val="28"/>
        </w:rPr>
        <w:t xml:space="preserve"> в соответствующих разделах настоящей Пояснительной записки.</w:t>
      </w:r>
    </w:p>
    <w:p w:rsidR="00AE2F54" w:rsidRPr="00AE2F54" w:rsidRDefault="00672F26" w:rsidP="00AE2F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t xml:space="preserve">2. Доходы бюджета муниципального </w:t>
      </w:r>
      <w:r w:rsidR="00AE2F54" w:rsidRPr="00AE2F54">
        <w:rPr>
          <w:rFonts w:ascii="Times New Roman" w:hAnsi="Times New Roman" w:cs="Times New Roman"/>
          <w:b/>
          <w:sz w:val="28"/>
          <w:szCs w:val="28"/>
        </w:rPr>
        <w:t>района «Овюрский кожуун Республики Тыва</w:t>
      </w:r>
      <w:r w:rsidR="00BA538A">
        <w:rPr>
          <w:rFonts w:ascii="Times New Roman" w:hAnsi="Times New Roman" w:cs="Times New Roman"/>
          <w:b/>
          <w:sz w:val="28"/>
          <w:szCs w:val="28"/>
        </w:rPr>
        <w:t>»</w:t>
      </w:r>
    </w:p>
    <w:p w:rsidR="006C2E61" w:rsidRDefault="00672F26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DA2EC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="00DA2EC9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87428">
        <w:rPr>
          <w:rFonts w:ascii="Times New Roman" w:hAnsi="Times New Roman" w:cs="Times New Roman"/>
          <w:sz w:val="28"/>
          <w:szCs w:val="28"/>
        </w:rPr>
        <w:t>461850,4</w:t>
      </w:r>
      <w:r w:rsidR="001A49B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7428">
        <w:rPr>
          <w:rFonts w:ascii="Times New Roman" w:hAnsi="Times New Roman" w:cs="Times New Roman"/>
          <w:sz w:val="28"/>
          <w:szCs w:val="28"/>
        </w:rPr>
        <w:t>100,1</w:t>
      </w:r>
      <w:r w:rsidR="00F211AD">
        <w:rPr>
          <w:rFonts w:ascii="Times New Roman" w:hAnsi="Times New Roman" w:cs="Times New Roman"/>
          <w:sz w:val="28"/>
          <w:szCs w:val="28"/>
        </w:rPr>
        <w:t xml:space="preserve"> % к утвержденному бюджету.</w:t>
      </w:r>
    </w:p>
    <w:p w:rsidR="00F211AD" w:rsidRDefault="00F211AD" w:rsidP="00345B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района по доходам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>
        <w:rPr>
          <w:rFonts w:ascii="Times New Roman" w:hAnsi="Times New Roman" w:cs="Times New Roman"/>
          <w:sz w:val="28"/>
          <w:szCs w:val="28"/>
        </w:rPr>
        <w:t xml:space="preserve"> приведена в следующей таблице:</w:t>
      </w:r>
    </w:p>
    <w:p w:rsidR="00DA2EC9" w:rsidRDefault="00F211AD" w:rsidP="00B60E0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AD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муниципального района </w:t>
      </w:r>
      <w:r w:rsidR="00B60E0B">
        <w:rPr>
          <w:rFonts w:ascii="Times New Roman" w:hAnsi="Times New Roman" w:cs="Times New Roman"/>
          <w:b/>
          <w:sz w:val="28"/>
          <w:szCs w:val="28"/>
        </w:rPr>
        <w:t xml:space="preserve">по доходам </w:t>
      </w:r>
      <w:r w:rsidR="00E8691C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F211AD" w:rsidRDefault="00F211AD" w:rsidP="00F211A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11AD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363" w:type="dxa"/>
        <w:tblInd w:w="93" w:type="dxa"/>
        <w:tblLook w:val="04A0"/>
      </w:tblPr>
      <w:tblGrid>
        <w:gridCol w:w="2000"/>
        <w:gridCol w:w="1559"/>
        <w:gridCol w:w="1745"/>
        <w:gridCol w:w="1657"/>
        <w:gridCol w:w="1559"/>
        <w:gridCol w:w="1843"/>
      </w:tblGrid>
      <w:tr w:rsidR="006B3DEE" w:rsidRPr="006B3DEE" w:rsidTr="006B3DEE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за 2017 год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 2018 года к 2017 году, %</w:t>
            </w:r>
          </w:p>
        </w:tc>
      </w:tr>
      <w:tr w:rsidR="006B3DEE" w:rsidRPr="006B3DEE" w:rsidTr="006B3DEE">
        <w:trPr>
          <w:trHeight w:val="58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3DEE" w:rsidRPr="006B3DEE" w:rsidTr="006B3DEE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25542,8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30 307,0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31 195,1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1,22</w:t>
            </w:r>
          </w:p>
        </w:tc>
      </w:tr>
      <w:tr w:rsidR="006B3DEE" w:rsidRPr="006B3DEE" w:rsidTr="006B3DEE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344742,8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431 215,6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430 655,3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6B3DEE" w:rsidRPr="006B3DEE" w:rsidTr="006B3DE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370 285,6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461 522,6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461 850,4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DEE" w:rsidRPr="006B3DEE" w:rsidRDefault="006B3DEE" w:rsidP="006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DEE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</w:tbl>
    <w:p w:rsidR="00F211AD" w:rsidRPr="00AB0097" w:rsidRDefault="0062526D" w:rsidP="00AB0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предыдущим отчетным периодом фактическое поступление доходов в бюджет муниципального района на </w:t>
      </w:r>
      <w:r w:rsidR="00592080">
        <w:rPr>
          <w:rFonts w:ascii="Times New Roman" w:hAnsi="Times New Roman" w:cs="Times New Roman"/>
          <w:sz w:val="28"/>
          <w:szCs w:val="28"/>
        </w:rPr>
        <w:t>91564,8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доходов </w:t>
      </w:r>
      <w:r w:rsidR="00E804C1">
        <w:rPr>
          <w:rFonts w:ascii="Times New Roman" w:hAnsi="Times New Roman" w:cs="Times New Roman"/>
          <w:sz w:val="28"/>
          <w:szCs w:val="28"/>
        </w:rPr>
        <w:t>увеличилась</w:t>
      </w:r>
      <w:r w:rsidRPr="00AB0097">
        <w:rPr>
          <w:rFonts w:ascii="Times New Roman" w:hAnsi="Times New Roman" w:cs="Times New Roman"/>
          <w:sz w:val="28"/>
          <w:szCs w:val="28"/>
        </w:rPr>
        <w:t xml:space="preserve"> на </w:t>
      </w:r>
      <w:r w:rsidR="00592080">
        <w:rPr>
          <w:rFonts w:ascii="Times New Roman" w:hAnsi="Times New Roman" w:cs="Times New Roman"/>
          <w:sz w:val="28"/>
          <w:szCs w:val="28"/>
        </w:rPr>
        <w:t>5652,3</w:t>
      </w:r>
      <w:r w:rsidRPr="00AB00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>
        <w:rPr>
          <w:rFonts w:ascii="Times New Roman" w:hAnsi="Times New Roman" w:cs="Times New Roman"/>
          <w:sz w:val="28"/>
          <w:szCs w:val="28"/>
        </w:rPr>
        <w:t>, б</w:t>
      </w:r>
      <w:r w:rsidRPr="00AB0097">
        <w:rPr>
          <w:rFonts w:ascii="Times New Roman" w:hAnsi="Times New Roman" w:cs="Times New Roman"/>
          <w:sz w:val="28"/>
          <w:szCs w:val="28"/>
        </w:rPr>
        <w:t xml:space="preserve">езвозмездные поступления </w:t>
      </w:r>
      <w:r w:rsidR="00F97A77">
        <w:rPr>
          <w:rFonts w:ascii="Times New Roman" w:hAnsi="Times New Roman" w:cs="Times New Roman"/>
          <w:sz w:val="28"/>
          <w:szCs w:val="28"/>
        </w:rPr>
        <w:t xml:space="preserve">поступили с ростом </w:t>
      </w:r>
      <w:r w:rsidRPr="00AB0097">
        <w:rPr>
          <w:rFonts w:ascii="Times New Roman" w:hAnsi="Times New Roman" w:cs="Times New Roman"/>
          <w:sz w:val="28"/>
          <w:szCs w:val="28"/>
        </w:rPr>
        <w:t xml:space="preserve">на </w:t>
      </w:r>
      <w:r w:rsidR="00592080">
        <w:rPr>
          <w:rFonts w:ascii="Times New Roman" w:hAnsi="Times New Roman" w:cs="Times New Roman"/>
          <w:sz w:val="28"/>
          <w:szCs w:val="28"/>
        </w:rPr>
        <w:t>85912,5</w:t>
      </w:r>
      <w:r w:rsidR="00986B2A" w:rsidRPr="00AB00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7A77">
        <w:rPr>
          <w:rFonts w:ascii="Times New Roman" w:hAnsi="Times New Roman" w:cs="Times New Roman"/>
          <w:sz w:val="28"/>
          <w:szCs w:val="28"/>
        </w:rPr>
        <w:t>.</w:t>
      </w:r>
    </w:p>
    <w:p w:rsidR="00F831E5" w:rsidRPr="00AB0097" w:rsidRDefault="00F831E5" w:rsidP="00A34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09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муниципального района занимают </w:t>
      </w:r>
      <w:r w:rsidR="00B87428">
        <w:rPr>
          <w:rFonts w:ascii="Times New Roman" w:hAnsi="Times New Roman" w:cs="Times New Roman"/>
          <w:sz w:val="28"/>
          <w:szCs w:val="28"/>
        </w:rPr>
        <w:t>6,7</w:t>
      </w:r>
      <w:r w:rsidRPr="00AB0097">
        <w:rPr>
          <w:rFonts w:ascii="Times New Roman" w:hAnsi="Times New Roman" w:cs="Times New Roman"/>
          <w:sz w:val="28"/>
          <w:szCs w:val="28"/>
        </w:rPr>
        <w:t xml:space="preserve"> % в общем объеме доходной части бюджета</w:t>
      </w:r>
      <w:r>
        <w:rPr>
          <w:rFonts w:ascii="Times New Roman" w:hAnsi="Times New Roman" w:cs="Times New Roman"/>
          <w:sz w:val="28"/>
          <w:szCs w:val="28"/>
        </w:rPr>
        <w:t>, безвозмездные поступления 9</w:t>
      </w:r>
      <w:r w:rsidR="00B87428">
        <w:rPr>
          <w:rFonts w:ascii="Times New Roman" w:hAnsi="Times New Roman" w:cs="Times New Roman"/>
          <w:sz w:val="28"/>
          <w:szCs w:val="28"/>
        </w:rPr>
        <w:t>3,3</w:t>
      </w:r>
      <w:r w:rsidRPr="00AB00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31E5" w:rsidRPr="00445E77" w:rsidRDefault="00F831E5" w:rsidP="00A34B38">
      <w:pPr>
        <w:pStyle w:val="a6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445E77">
        <w:rPr>
          <w:rFonts w:ascii="Times New Roman" w:hAnsi="Times New Roman"/>
          <w:sz w:val="28"/>
          <w:szCs w:val="28"/>
        </w:rPr>
        <w:t xml:space="preserve">Собственные  доходы  бюджета  </w:t>
      </w:r>
      <w:r w:rsidR="00517A9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5E77">
        <w:rPr>
          <w:rFonts w:ascii="Times New Roman" w:hAnsi="Times New Roman"/>
          <w:sz w:val="28"/>
          <w:szCs w:val="28"/>
        </w:rPr>
        <w:t>Овюрск</w:t>
      </w:r>
      <w:r w:rsidR="00517A9F">
        <w:rPr>
          <w:rFonts w:ascii="Times New Roman" w:hAnsi="Times New Roman"/>
          <w:sz w:val="28"/>
          <w:szCs w:val="28"/>
        </w:rPr>
        <w:t>ий</w:t>
      </w:r>
      <w:r w:rsidRPr="00445E77">
        <w:rPr>
          <w:rFonts w:ascii="Times New Roman" w:hAnsi="Times New Roman"/>
          <w:sz w:val="28"/>
          <w:szCs w:val="28"/>
        </w:rPr>
        <w:t>кожуун</w:t>
      </w:r>
      <w:proofErr w:type="spellEnd"/>
      <w:r w:rsidR="00517A9F">
        <w:rPr>
          <w:rFonts w:ascii="Times New Roman" w:hAnsi="Times New Roman"/>
          <w:sz w:val="28"/>
          <w:szCs w:val="28"/>
        </w:rPr>
        <w:t xml:space="preserve">» Республики Тыва </w:t>
      </w:r>
      <w:r w:rsidRPr="00445E77">
        <w:rPr>
          <w:rFonts w:ascii="Times New Roman" w:hAnsi="Times New Roman"/>
          <w:sz w:val="28"/>
          <w:szCs w:val="28"/>
        </w:rPr>
        <w:t xml:space="preserve"> по  состоянию  на 01.0</w:t>
      </w:r>
      <w:r w:rsidR="00B87428">
        <w:rPr>
          <w:rFonts w:ascii="Times New Roman" w:hAnsi="Times New Roman"/>
          <w:sz w:val="28"/>
          <w:szCs w:val="28"/>
        </w:rPr>
        <w:t>1</w:t>
      </w:r>
      <w:r w:rsidRPr="00445E77">
        <w:rPr>
          <w:rFonts w:ascii="Times New Roman" w:hAnsi="Times New Roman"/>
          <w:sz w:val="28"/>
          <w:szCs w:val="28"/>
        </w:rPr>
        <w:t>.201</w:t>
      </w:r>
      <w:r w:rsidR="00B87428">
        <w:rPr>
          <w:rFonts w:ascii="Times New Roman" w:hAnsi="Times New Roman"/>
          <w:sz w:val="28"/>
          <w:szCs w:val="28"/>
        </w:rPr>
        <w:t>9</w:t>
      </w:r>
      <w:r w:rsidRPr="00445E77">
        <w:rPr>
          <w:rFonts w:ascii="Times New Roman" w:hAnsi="Times New Roman"/>
          <w:sz w:val="28"/>
          <w:szCs w:val="28"/>
        </w:rPr>
        <w:t xml:space="preserve">  выполнены  на  </w:t>
      </w:r>
      <w:r w:rsidR="00B87428">
        <w:rPr>
          <w:rFonts w:ascii="Times New Roman" w:hAnsi="Times New Roman"/>
          <w:sz w:val="28"/>
          <w:szCs w:val="28"/>
        </w:rPr>
        <w:t>102,9</w:t>
      </w:r>
      <w:r w:rsidRPr="00445E77">
        <w:rPr>
          <w:rFonts w:ascii="Times New Roman" w:hAnsi="Times New Roman"/>
          <w:sz w:val="28"/>
          <w:szCs w:val="28"/>
        </w:rPr>
        <w:t xml:space="preserve"> % </w:t>
      </w:r>
      <w:r w:rsidR="00517A9F">
        <w:rPr>
          <w:rFonts w:ascii="Times New Roman" w:hAnsi="Times New Roman"/>
          <w:sz w:val="28"/>
          <w:szCs w:val="28"/>
        </w:rPr>
        <w:t xml:space="preserve">или </w:t>
      </w:r>
      <w:r w:rsidR="00B87428">
        <w:rPr>
          <w:rFonts w:ascii="Times New Roman" w:hAnsi="Times New Roman"/>
          <w:sz w:val="28"/>
          <w:szCs w:val="28"/>
        </w:rPr>
        <w:t>31195,1</w:t>
      </w:r>
      <w:r w:rsidRPr="00445E77">
        <w:rPr>
          <w:rFonts w:ascii="Times New Roman" w:hAnsi="Times New Roman"/>
          <w:sz w:val="28"/>
          <w:szCs w:val="28"/>
        </w:rPr>
        <w:t xml:space="preserve"> тыс. рублей. </w:t>
      </w:r>
    </w:p>
    <w:p w:rsidR="002D42CB" w:rsidRPr="00244B10" w:rsidRDefault="002D42CB" w:rsidP="002D42CB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B10">
        <w:rPr>
          <w:rFonts w:ascii="Times New Roman" w:hAnsi="Times New Roman"/>
          <w:sz w:val="28"/>
          <w:szCs w:val="28"/>
        </w:rPr>
        <w:t xml:space="preserve">Собственные  доходы 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5E77">
        <w:rPr>
          <w:rFonts w:ascii="Times New Roman" w:hAnsi="Times New Roman"/>
          <w:sz w:val="28"/>
          <w:szCs w:val="28"/>
        </w:rPr>
        <w:t>Овюрск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45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E77"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</w:t>
      </w:r>
      <w:r w:rsidRPr="00244B10">
        <w:rPr>
          <w:rFonts w:ascii="Times New Roman" w:hAnsi="Times New Roman"/>
          <w:sz w:val="28"/>
          <w:szCs w:val="28"/>
        </w:rPr>
        <w:t xml:space="preserve"> по   состоянию  на 01.01.2019 год поступили в сумме 31195,1 тыс. рублей.  Выполнение годового плана  составляет  103,0 % от уточненного плана, 111% от первоначального плана. По сравнению с аналогичным периодом прошлого года наблюдается рост собственных доходов на 18,4% или на </w:t>
      </w:r>
      <w:r>
        <w:rPr>
          <w:rFonts w:ascii="Times New Roman" w:hAnsi="Times New Roman"/>
          <w:sz w:val="28"/>
          <w:szCs w:val="28"/>
        </w:rPr>
        <w:t>5652</w:t>
      </w:r>
      <w:r w:rsidRPr="00244B10">
        <w:rPr>
          <w:rFonts w:ascii="Times New Roman" w:hAnsi="Times New Roman"/>
          <w:sz w:val="28"/>
          <w:szCs w:val="28"/>
        </w:rPr>
        <w:t xml:space="preserve"> тыс. рублей.</w:t>
      </w:r>
    </w:p>
    <w:p w:rsidR="002D42CB" w:rsidRPr="00244B10" w:rsidRDefault="002D42CB" w:rsidP="002D42CB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B10">
        <w:rPr>
          <w:rFonts w:ascii="Times New Roman" w:hAnsi="Times New Roman"/>
          <w:sz w:val="28"/>
          <w:szCs w:val="28"/>
        </w:rPr>
        <w:t xml:space="preserve">Для выполнения плановых показателей налоговых и неналоговых доходов консолидированного бюджета </w:t>
      </w:r>
      <w:proofErr w:type="spellStart"/>
      <w:r w:rsidRPr="00244B10">
        <w:rPr>
          <w:rFonts w:ascii="Times New Roman" w:hAnsi="Times New Roman"/>
          <w:sz w:val="28"/>
          <w:szCs w:val="28"/>
        </w:rPr>
        <w:t>Овюрского</w:t>
      </w:r>
      <w:proofErr w:type="spellEnd"/>
      <w:r w:rsidRPr="0024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4B10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44B10">
        <w:rPr>
          <w:rFonts w:ascii="Times New Roman" w:hAnsi="Times New Roman"/>
          <w:sz w:val="28"/>
          <w:szCs w:val="28"/>
        </w:rPr>
        <w:t xml:space="preserve"> на 2018 год и по обеспечению прироста поступления доходов были поставлены следующие задачи:</w:t>
      </w:r>
    </w:p>
    <w:p w:rsidR="002D42CB" w:rsidRPr="00244B10" w:rsidRDefault="002D42CB" w:rsidP="002D42CB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B10">
        <w:rPr>
          <w:rFonts w:ascii="Times New Roman" w:hAnsi="Times New Roman"/>
          <w:sz w:val="28"/>
          <w:szCs w:val="28"/>
        </w:rPr>
        <w:t>- ежемесячное выполнение плановых показателей;</w:t>
      </w:r>
    </w:p>
    <w:p w:rsidR="002D42CB" w:rsidRPr="00244B10" w:rsidRDefault="002D42CB" w:rsidP="002D42CB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B10">
        <w:rPr>
          <w:rFonts w:ascii="Times New Roman" w:hAnsi="Times New Roman"/>
          <w:sz w:val="28"/>
          <w:szCs w:val="28"/>
        </w:rPr>
        <w:t>- снижение недоимки по налогам в бюджет;</w:t>
      </w:r>
    </w:p>
    <w:p w:rsidR="002D42CB" w:rsidRPr="00244B10" w:rsidRDefault="002D42CB" w:rsidP="002D42CB">
      <w:pPr>
        <w:pStyle w:val="a6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B10">
        <w:rPr>
          <w:rFonts w:ascii="Times New Roman" w:hAnsi="Times New Roman"/>
          <w:sz w:val="28"/>
          <w:szCs w:val="28"/>
        </w:rPr>
        <w:t>- обеспечение уровня собираемости имущественных налогов с физических лиц не ниже 85%.</w:t>
      </w:r>
    </w:p>
    <w:p w:rsidR="002D42CB" w:rsidRPr="00244B10" w:rsidRDefault="002D42CB" w:rsidP="002D4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Pr="00236CFF">
        <w:rPr>
          <w:rFonts w:ascii="Times New Roman" w:hAnsi="Times New Roman" w:cs="Times New Roman"/>
          <w:b/>
          <w:sz w:val="28"/>
          <w:szCs w:val="28"/>
        </w:rPr>
        <w:t>перевыполнение</w:t>
      </w:r>
      <w:r w:rsidRPr="00244B10">
        <w:rPr>
          <w:rFonts w:ascii="Times New Roman" w:hAnsi="Times New Roman" w:cs="Times New Roman"/>
          <w:sz w:val="28"/>
          <w:szCs w:val="28"/>
        </w:rPr>
        <w:t xml:space="preserve">  планов  отмечается по следующим доходным источникам:</w:t>
      </w:r>
    </w:p>
    <w:p w:rsidR="002D42CB" w:rsidRPr="00244B10" w:rsidRDefault="002D42CB" w:rsidP="002D4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- по </w:t>
      </w:r>
      <w:r w:rsidRPr="00244B10">
        <w:rPr>
          <w:rFonts w:ascii="Times New Roman" w:hAnsi="Times New Roman" w:cs="Times New Roman"/>
          <w:b/>
          <w:sz w:val="28"/>
          <w:szCs w:val="28"/>
        </w:rPr>
        <w:t>налогу на доходы физических лиц</w:t>
      </w:r>
      <w:r w:rsidRPr="00244B10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25089</w:t>
      </w:r>
      <w:r w:rsidRPr="00244B10">
        <w:rPr>
          <w:rFonts w:ascii="Times New Roman" w:hAnsi="Times New Roman" w:cs="Times New Roman"/>
          <w:sz w:val="28"/>
          <w:szCs w:val="28"/>
        </w:rPr>
        <w:t>т.р. исполнение от первоначального плана на 11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4B10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244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21622</w:t>
      </w:r>
      <w:r w:rsidRPr="00244B10">
        <w:rPr>
          <w:rFonts w:ascii="Times New Roman" w:hAnsi="Times New Roman" w:cs="Times New Roman"/>
          <w:sz w:val="28"/>
          <w:szCs w:val="28"/>
        </w:rPr>
        <w:t xml:space="preserve">т.р.).  При уточненном плане </w:t>
      </w:r>
      <w:r>
        <w:rPr>
          <w:rFonts w:ascii="Times New Roman" w:hAnsi="Times New Roman" w:cs="Times New Roman"/>
          <w:sz w:val="28"/>
          <w:szCs w:val="28"/>
        </w:rPr>
        <w:t>24495</w:t>
      </w:r>
      <w:r w:rsidRPr="00244B10">
        <w:rPr>
          <w:rFonts w:ascii="Times New Roman" w:hAnsi="Times New Roman" w:cs="Times New Roman"/>
          <w:sz w:val="28"/>
          <w:szCs w:val="28"/>
        </w:rPr>
        <w:t xml:space="preserve">,0 тыс. рублей, исполнение составляет 102%. По сравнению с аналогичным периодом прошлого года наблюдается рост на 24,3 % или на </w:t>
      </w:r>
      <w:r>
        <w:rPr>
          <w:rFonts w:ascii="Times New Roman" w:hAnsi="Times New Roman" w:cs="Times New Roman"/>
          <w:sz w:val="28"/>
          <w:szCs w:val="28"/>
        </w:rPr>
        <w:t>4907</w:t>
      </w:r>
      <w:r w:rsidRPr="00244B10">
        <w:rPr>
          <w:rFonts w:ascii="Times New Roman" w:hAnsi="Times New Roman" w:cs="Times New Roman"/>
          <w:sz w:val="28"/>
          <w:szCs w:val="28"/>
        </w:rPr>
        <w:t xml:space="preserve"> тыс. рублей. Причина увеличения поступления НДФЛ связано с индексацией заработной платы работников бюджетной сферы на 4% с 01.01.2018г. А также  в связи с увеличением  МРОТ с 01 мая 2018 года в сентябре 2018 года выплачена разница заработной </w:t>
      </w:r>
      <w:r w:rsidRPr="00244B10">
        <w:rPr>
          <w:rFonts w:ascii="Times New Roman" w:hAnsi="Times New Roman" w:cs="Times New Roman"/>
          <w:sz w:val="28"/>
          <w:szCs w:val="28"/>
        </w:rPr>
        <w:lastRenderedPageBreak/>
        <w:t xml:space="preserve">платы работникам бюджетной сферы в количестве 510 человек на сумму 17609,4 тыс. рублей. </w:t>
      </w:r>
    </w:p>
    <w:p w:rsidR="002D42CB" w:rsidRPr="00244B10" w:rsidRDefault="002D42CB" w:rsidP="002D42C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4B1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244B10">
        <w:rPr>
          <w:rFonts w:ascii="Times New Roman" w:hAnsi="Times New Roman" w:cs="Times New Roman"/>
          <w:b/>
          <w:sz w:val="28"/>
          <w:szCs w:val="28"/>
        </w:rPr>
        <w:t>кцизы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поступили на сумму 552 тыс. рублей, при первоначальном плане 469 тыс. рублей. Причиной перевыполнения плана является рост цен и объем реализации горюче-смазочных материалов. По сравнению с аналогичным периодом прошлого года наблюдается снижение на 54 тыс. рублей. Причина: снижение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>) двигателей в бюджет муниципального района «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>» Республики Тыва с 0,1332 на 0,0885%.</w:t>
      </w:r>
    </w:p>
    <w:p w:rsidR="002D42CB" w:rsidRPr="00244B10" w:rsidRDefault="002D42CB" w:rsidP="002D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44B10">
        <w:rPr>
          <w:rFonts w:ascii="Times New Roman" w:hAnsi="Times New Roman" w:cs="Times New Roman"/>
          <w:b/>
          <w:sz w:val="28"/>
          <w:szCs w:val="28"/>
        </w:rPr>
        <w:t>налог на имущество организаций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выполнен на 111 % при  первоначальном плане 1300,0 тыс. рублей, на 120% от уточненного плана. Фактическое выполнение  составляет 1437,0 тыс. рублей.  По сравнению с прошлым годом  наблюдается рост поступления на 13,5% или 171,0 тыс. рублей. Причина перевыполнения данного налога является оплата задолженности МБДОУ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Салгакчы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– 13,2  рублей, обособленное отделение на автомобильном пункте пропуска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Боршоо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) – 111,1 рублей, РГБУ РТ «СШ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>» - 3,3 рублей.</w:t>
      </w:r>
    </w:p>
    <w:p w:rsidR="002D42CB" w:rsidRPr="00244B10" w:rsidRDefault="002D42CB" w:rsidP="002D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4B1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44B10">
        <w:rPr>
          <w:rFonts w:ascii="Times New Roman" w:hAnsi="Times New Roman" w:cs="Times New Roman"/>
          <w:b/>
          <w:sz w:val="28"/>
          <w:szCs w:val="28"/>
        </w:rPr>
        <w:t>осударственная пошлина</w:t>
      </w:r>
      <w:r w:rsidRPr="00244B10">
        <w:rPr>
          <w:rFonts w:ascii="Times New Roman" w:hAnsi="Times New Roman" w:cs="Times New Roman"/>
          <w:sz w:val="28"/>
          <w:szCs w:val="28"/>
        </w:rPr>
        <w:t xml:space="preserve"> поступила на сумму  941,0 тыс. рублей или 188 % от первоначального плана, 100% от уточненного плана. Рост поступлений по сравнению с прошлым годом на 73,6% или на 399,0 тыс. рублей в связи с большим количеством обращений в суд. </w:t>
      </w:r>
    </w:p>
    <w:p w:rsidR="002D42CB" w:rsidRPr="00244B10" w:rsidRDefault="002D42CB" w:rsidP="002D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244B10">
        <w:rPr>
          <w:rFonts w:ascii="Times New Roman" w:hAnsi="Times New Roman" w:cs="Times New Roman"/>
          <w:b/>
          <w:sz w:val="28"/>
          <w:szCs w:val="28"/>
        </w:rPr>
        <w:t xml:space="preserve">доходы, получаемые в виде арендной платы, 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выполнены на  113 %  от первоначального плана 320 тыс. рублей. При уточненном  плане 361,0 тыс. рублей, фактическое поступление составляет 361,0 тыс. рублей. </w:t>
      </w:r>
    </w:p>
    <w:p w:rsidR="002D42CB" w:rsidRPr="00244B10" w:rsidRDefault="002D42CB" w:rsidP="002D42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Причина перевыполнения плана: в октябре 2018 года с ООО «Восток» был заключен договор аренды на 3 месяца в сумме 58 тыс. рублей и на данный период сумма договора полностью оплачена. </w:t>
      </w:r>
    </w:p>
    <w:p w:rsidR="002D42CB" w:rsidRPr="00244B10" w:rsidRDefault="002D42CB" w:rsidP="002D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>-</w:t>
      </w:r>
      <w:r w:rsidRPr="00244B10">
        <w:rPr>
          <w:rFonts w:ascii="Times New Roman" w:hAnsi="Times New Roman" w:cs="Times New Roman"/>
          <w:b/>
          <w:sz w:val="28"/>
          <w:szCs w:val="28"/>
        </w:rPr>
        <w:t>прочие доходы от использования муниципального имущества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выполнены на 238,0 % от первоначального плана 253,0 тыс. рублей.  Годовое </w:t>
      </w:r>
      <w:r w:rsidRPr="00244B10">
        <w:rPr>
          <w:rFonts w:ascii="Times New Roman" w:hAnsi="Times New Roman" w:cs="Times New Roman"/>
          <w:sz w:val="28"/>
          <w:szCs w:val="28"/>
        </w:rPr>
        <w:lastRenderedPageBreak/>
        <w:t>исполнение составил 602 тыс. рублей или 105% от уточненного плана. Рост  по сравнению с аналогичным периодом прошлого года  на 351,0 тыс. рублей, это связано с уплатой   аренды торгового центра «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Буланныг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» за 2017 год.  </w:t>
      </w:r>
    </w:p>
    <w:p w:rsidR="002D42CB" w:rsidRPr="00244B10" w:rsidRDefault="002D42CB" w:rsidP="002D4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3632"/>
        <w:gridCol w:w="2044"/>
        <w:gridCol w:w="2268"/>
      </w:tblGrid>
      <w:tr w:rsidR="002D42CB" w:rsidRPr="002D42CB" w:rsidTr="00262A41">
        <w:trPr>
          <w:trHeight w:val="660"/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D42C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D42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42C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Арендатор</w:t>
            </w:r>
          </w:p>
        </w:tc>
        <w:tc>
          <w:tcPr>
            <w:tcW w:w="2044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Сумма договора</w:t>
            </w:r>
          </w:p>
        </w:tc>
        <w:tc>
          <w:tcPr>
            <w:tcW w:w="2268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Оплачено за 2018год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2" w:type="dxa"/>
          </w:tcPr>
          <w:p w:rsidR="002D42CB" w:rsidRPr="002D42CB" w:rsidRDefault="002D42CB" w:rsidP="002D42C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2D42CB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2D42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135493,2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147271,7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ГУ регионального отделения Фонда социального страхования РФ по РТ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15940,64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15940,71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ОАО «МТС», филиал в г</w:t>
            </w:r>
            <w:proofErr w:type="gramStart"/>
            <w:r w:rsidRPr="002D42CB">
              <w:rPr>
                <w:rFonts w:ascii="Times New Roman" w:hAnsi="Times New Roman" w:cs="Times New Roman"/>
              </w:rPr>
              <w:t>.К</w:t>
            </w:r>
            <w:proofErr w:type="gramEnd"/>
            <w:r w:rsidRPr="002D42CB">
              <w:rPr>
                <w:rFonts w:ascii="Times New Roman" w:hAnsi="Times New Roman" w:cs="Times New Roman"/>
              </w:rPr>
              <w:t>ызыле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27076,08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38243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ООО «РГС Медицина»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23286,12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21505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 xml:space="preserve">Управление ЗАГС РТ в </w:t>
            </w:r>
            <w:proofErr w:type="spellStart"/>
            <w:r w:rsidRPr="002D42CB">
              <w:rPr>
                <w:rFonts w:ascii="Times New Roman" w:hAnsi="Times New Roman" w:cs="Times New Roman"/>
              </w:rPr>
              <w:t>Овюрскомкожууне</w:t>
            </w:r>
            <w:proofErr w:type="spellEnd"/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15216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Министерство по делам юстиции (Мировой суд)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48000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48000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Нотариус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10884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10884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ВНИИКР (карантин растений)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0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Торговый центр «</w:t>
            </w:r>
            <w:proofErr w:type="spellStart"/>
            <w:r w:rsidRPr="002D42CB">
              <w:rPr>
                <w:rFonts w:ascii="Times New Roman" w:hAnsi="Times New Roman" w:cs="Times New Roman"/>
              </w:rPr>
              <w:t>Сайзырал</w:t>
            </w:r>
            <w:proofErr w:type="spellEnd"/>
            <w:r w:rsidRPr="002D42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305390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305390</w:t>
            </w:r>
          </w:p>
        </w:tc>
      </w:tr>
      <w:tr w:rsidR="002D42CB" w:rsidRPr="002D42CB" w:rsidTr="00262A41">
        <w:trPr>
          <w:jc w:val="center"/>
        </w:trPr>
        <w:tc>
          <w:tcPr>
            <w:tcW w:w="669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581286,04</w:t>
            </w:r>
          </w:p>
        </w:tc>
        <w:tc>
          <w:tcPr>
            <w:tcW w:w="2268" w:type="dxa"/>
            <w:vAlign w:val="center"/>
          </w:tcPr>
          <w:p w:rsidR="002D42CB" w:rsidRPr="002D42CB" w:rsidRDefault="002D42CB" w:rsidP="00262A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602450,41</w:t>
            </w:r>
          </w:p>
        </w:tc>
      </w:tr>
    </w:tbl>
    <w:p w:rsidR="002D42CB" w:rsidRPr="00244B10" w:rsidRDefault="002D42CB" w:rsidP="002D4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Pr="00244B10" w:rsidRDefault="002D42CB" w:rsidP="002D4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- </w:t>
      </w:r>
      <w:r w:rsidRPr="00244B10">
        <w:rPr>
          <w:rFonts w:ascii="Times New Roman" w:hAnsi="Times New Roman" w:cs="Times New Roman"/>
          <w:b/>
          <w:sz w:val="28"/>
          <w:szCs w:val="28"/>
        </w:rPr>
        <w:t>доходы от оказания платных услуг и компенсации затрат государства выполнены</w:t>
      </w:r>
      <w:r w:rsidRPr="00244B10">
        <w:rPr>
          <w:rFonts w:ascii="Times New Roman" w:hAnsi="Times New Roman" w:cs="Times New Roman"/>
          <w:sz w:val="28"/>
          <w:szCs w:val="28"/>
        </w:rPr>
        <w:t xml:space="preserve"> на 100 % от уточненного плана. От платных услуг в бюджет поступило  всего 34,4 тыс. рублей, от компенсации затрат государства поступило 63,2 тыс. рублей. </w:t>
      </w:r>
    </w:p>
    <w:p w:rsidR="002D42CB" w:rsidRPr="00244B10" w:rsidRDefault="002D42CB" w:rsidP="002D4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-  </w:t>
      </w:r>
      <w:r w:rsidRPr="00244B10">
        <w:rPr>
          <w:rFonts w:ascii="Times New Roman" w:hAnsi="Times New Roman" w:cs="Times New Roman"/>
          <w:b/>
          <w:sz w:val="28"/>
          <w:szCs w:val="28"/>
        </w:rPr>
        <w:t xml:space="preserve">доходы от продажи земельных участков </w:t>
      </w:r>
      <w:r w:rsidRPr="00244B10">
        <w:rPr>
          <w:rFonts w:ascii="Times New Roman" w:hAnsi="Times New Roman" w:cs="Times New Roman"/>
          <w:sz w:val="28"/>
          <w:szCs w:val="28"/>
        </w:rPr>
        <w:t xml:space="preserve">поступили в сумме 95 тыс. рублей. По сравнению с прошлым годом наблюдается рост на 17,3% или на 14 тыс. рублей. Перечень покупателей земельных участков предоставлен в таблице ниже: </w:t>
      </w:r>
    </w:p>
    <w:tbl>
      <w:tblPr>
        <w:tblW w:w="8660" w:type="dxa"/>
        <w:tblInd w:w="499" w:type="dxa"/>
        <w:tblLook w:val="04A0"/>
      </w:tblPr>
      <w:tblGrid>
        <w:gridCol w:w="520"/>
        <w:gridCol w:w="4580"/>
        <w:gridCol w:w="1700"/>
        <w:gridCol w:w="1860"/>
      </w:tblGrid>
      <w:tr w:rsidR="002D42CB" w:rsidRPr="002D42CB" w:rsidTr="00262A41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ФИО покупателя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Сумма, руб.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Дата оплаты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Тайгана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Романовна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6312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05.03.2018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Ораяк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Оруй-ооловна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05.03.2018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Игорьевич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3540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13.03.2018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Алаш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Владимирович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13400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15.03.2018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Куулар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Рада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Сагановна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15.03.2018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Буян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Моге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Владимирович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3200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19.03.2018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Анай-Хаак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Владимировна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7380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20.03.2018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Кызыл-оол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Орлан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Ховалыгович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20.03.2018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КууларЧодураа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Александровна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21.03.2018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СатАюш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11427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29.03.2018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Донгак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Вадим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Маадырбаевич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20.04.2018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Ай-ДашЭрес-оолович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1911,35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23.05.2018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Донгак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3680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23.05.2018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Араптан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Бежендей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Хаян-ооловна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30.05.2018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color w:val="000000"/>
              </w:rPr>
              <w:t>Тайгана</w:t>
            </w:r>
            <w:proofErr w:type="spellEnd"/>
            <w:r w:rsidRPr="002D42CB">
              <w:rPr>
                <w:rFonts w:ascii="Times New Roman" w:hAnsi="Times New Roman" w:cs="Times New Roman"/>
                <w:color w:val="000000"/>
              </w:rPr>
              <w:t xml:space="preserve"> Романовна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29.12.2018</w:t>
            </w:r>
          </w:p>
        </w:tc>
      </w:tr>
      <w:tr w:rsidR="002D42CB" w:rsidRPr="002D42CB" w:rsidTr="00262A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95138,35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color w:val="000000"/>
              </w:rPr>
            </w:pPr>
            <w:r w:rsidRPr="002D42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2D42CB" w:rsidRDefault="002D42CB" w:rsidP="002D4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Default="002D42CB" w:rsidP="002D42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По некоторым доходам наблюдается </w:t>
      </w:r>
      <w:r w:rsidRPr="00236CFF">
        <w:rPr>
          <w:rFonts w:ascii="Times New Roman" w:hAnsi="Times New Roman" w:cs="Times New Roman"/>
          <w:b/>
          <w:sz w:val="28"/>
          <w:szCs w:val="28"/>
        </w:rPr>
        <w:t>невыполнение плановых показателей</w:t>
      </w:r>
      <w:r w:rsidRPr="00244B10">
        <w:rPr>
          <w:rFonts w:ascii="Times New Roman" w:hAnsi="Times New Roman" w:cs="Times New Roman"/>
          <w:sz w:val="28"/>
          <w:szCs w:val="28"/>
        </w:rPr>
        <w:t xml:space="preserve"> от первоначального плана: </w:t>
      </w:r>
    </w:p>
    <w:p w:rsidR="002D42CB" w:rsidRPr="00244B10" w:rsidRDefault="002D42CB" w:rsidP="002D42CB">
      <w:pPr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b/>
          <w:sz w:val="28"/>
          <w:szCs w:val="28"/>
        </w:rPr>
        <w:t>-единый налог на вмененный доход для отдельных видов деятельности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выполнен на 80 %  от первоначального  плана. Фактическое поступление составляет 787,0  тыс. рублей. С аналогичным периодом прошлого года наблюдается  уменьшение на 10,0 тыс. рублей. Причиной невыполнения плана является, </w:t>
      </w:r>
      <w:proofErr w:type="gramStart"/>
      <w:r w:rsidRPr="00244B1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44B10">
        <w:rPr>
          <w:rFonts w:ascii="Times New Roman" w:hAnsi="Times New Roman" w:cs="Times New Roman"/>
          <w:sz w:val="28"/>
          <w:szCs w:val="28"/>
        </w:rPr>
        <w:t xml:space="preserve"> что некоторые ИП прекращают свою деятельность (ООО «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Билзек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Менлаге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Тюлюш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Г.Д.,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Н.Д., </w:t>
      </w:r>
      <w:proofErr w:type="spellStart"/>
      <w:r w:rsidRPr="00244B10">
        <w:rPr>
          <w:rFonts w:ascii="Times New Roman" w:hAnsi="Times New Roman" w:cs="Times New Roman"/>
          <w:sz w:val="28"/>
          <w:szCs w:val="28"/>
        </w:rPr>
        <w:t>Очур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Х.Д) или переходят на другой режим налогообложения. А также по состоянию на 01.01.2019 года имеется задолженность по данному налогу на сумму 62,5 тыс. рублей: </w:t>
      </w:r>
    </w:p>
    <w:p w:rsidR="002D42CB" w:rsidRPr="00244B10" w:rsidRDefault="002D42CB" w:rsidP="002D4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44B10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выполнен на 86 % от первоначального годового плана. Исполнение составило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244B10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прошлого года наблюдается рост на </w:t>
      </w:r>
      <w:r>
        <w:rPr>
          <w:rFonts w:ascii="Times New Roman" w:hAnsi="Times New Roman" w:cs="Times New Roman"/>
          <w:sz w:val="28"/>
          <w:szCs w:val="28"/>
        </w:rPr>
        <w:t>13,8</w:t>
      </w:r>
      <w:r w:rsidRPr="00244B10">
        <w:rPr>
          <w:rFonts w:ascii="Times New Roman" w:hAnsi="Times New Roman" w:cs="Times New Roman"/>
          <w:sz w:val="28"/>
          <w:szCs w:val="28"/>
        </w:rPr>
        <w:t xml:space="preserve">5% или на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44B10">
        <w:rPr>
          <w:rFonts w:ascii="Times New Roman" w:hAnsi="Times New Roman" w:cs="Times New Roman"/>
          <w:sz w:val="28"/>
          <w:szCs w:val="28"/>
        </w:rPr>
        <w:t xml:space="preserve"> тыс. рублей. В связи с неуплатой налога </w:t>
      </w:r>
      <w:r>
        <w:rPr>
          <w:rFonts w:ascii="Times New Roman" w:hAnsi="Times New Roman" w:cs="Times New Roman"/>
          <w:sz w:val="28"/>
          <w:szCs w:val="28"/>
        </w:rPr>
        <w:t xml:space="preserve">и наличием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кредиторки</w:t>
      </w:r>
      <w:proofErr w:type="spellEnd"/>
      <w:r w:rsidRPr="00244B10">
        <w:rPr>
          <w:rFonts w:ascii="Times New Roman" w:hAnsi="Times New Roman" w:cs="Times New Roman"/>
          <w:sz w:val="28"/>
          <w:szCs w:val="28"/>
        </w:rPr>
        <w:t xml:space="preserve"> данный источник доходов не выполнен на 46,0 тыс. рублей.</w:t>
      </w:r>
    </w:p>
    <w:p w:rsidR="002D42CB" w:rsidRPr="00244B10" w:rsidRDefault="002D42CB" w:rsidP="002D4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от </w:t>
      </w:r>
      <w:r w:rsidRPr="00244B10">
        <w:rPr>
          <w:rFonts w:ascii="Times New Roman" w:hAnsi="Times New Roman" w:cs="Times New Roman"/>
          <w:b/>
          <w:sz w:val="28"/>
          <w:szCs w:val="28"/>
        </w:rPr>
        <w:t>платы за негативное воздействие на окружающую среду</w:t>
      </w:r>
      <w:r w:rsidRPr="00244B10">
        <w:rPr>
          <w:rFonts w:ascii="Times New Roman" w:hAnsi="Times New Roman" w:cs="Times New Roman"/>
          <w:sz w:val="28"/>
          <w:szCs w:val="28"/>
        </w:rPr>
        <w:t xml:space="preserve"> фактически поступило 399,0 тыс. рублей (74% от первоначального плана). Наблюдается снижение поступлений с аналогичным периодом прошлого года на 171,0 тыс. рублей. В июне 2018 года был произведен возврат на сумму 85,7 тыс. рублей. Оплата по данному источнику доходов муниципальными бюджетными учреждениями в 2018 году не производилось </w:t>
      </w:r>
      <w:proofErr w:type="gramStart"/>
      <w:r w:rsidRPr="00244B10">
        <w:rPr>
          <w:rFonts w:ascii="Times New Roman" w:hAnsi="Times New Roman" w:cs="Times New Roman"/>
          <w:sz w:val="28"/>
          <w:szCs w:val="28"/>
        </w:rPr>
        <w:t>в связи с отсутствием расчетом по плате за негативное воздействие на окружающую среду</w:t>
      </w:r>
      <w:proofErr w:type="gramEnd"/>
      <w:r w:rsidRPr="00244B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2CB" w:rsidRPr="00244B10" w:rsidRDefault="002D42CB" w:rsidP="002D4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44B10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244B10">
        <w:rPr>
          <w:rFonts w:ascii="Times New Roman" w:hAnsi="Times New Roman" w:cs="Times New Roman"/>
          <w:sz w:val="28"/>
          <w:szCs w:val="28"/>
        </w:rPr>
        <w:t xml:space="preserve"> выполнены на 59,0 % от первоначального плана. При уточненном плане 291,0 тыс. рублей, фактически поступило 312,0 тыс. рублей. По сравнению с прошлым годом наблюдается снижение поступлений на 144 тыс. рублей. Причина  невыполнения поступлений от штрафов является снижение административных правонарушений. </w:t>
      </w:r>
    </w:p>
    <w:p w:rsidR="002D42CB" w:rsidRPr="00244B10" w:rsidRDefault="002D42CB" w:rsidP="002D4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B10">
        <w:rPr>
          <w:rFonts w:ascii="Times New Roman" w:hAnsi="Times New Roman" w:cs="Times New Roman"/>
          <w:b/>
          <w:sz w:val="28"/>
          <w:szCs w:val="28"/>
        </w:rPr>
        <w:t>Анализ поступления штрафных санкций от главных администраторов</w:t>
      </w:r>
    </w:p>
    <w:tbl>
      <w:tblPr>
        <w:tblW w:w="0" w:type="auto"/>
        <w:jc w:val="center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"/>
        <w:gridCol w:w="2410"/>
        <w:gridCol w:w="1701"/>
        <w:gridCol w:w="1895"/>
        <w:gridCol w:w="1886"/>
      </w:tblGrid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Код главы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Главные администраторы</w:t>
            </w:r>
          </w:p>
        </w:tc>
        <w:tc>
          <w:tcPr>
            <w:tcW w:w="1701" w:type="dxa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895" w:type="dxa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886" w:type="dxa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отклонение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081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1,6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106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Федеральная служба по надзору в сфере транспорта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-5,6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141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4,0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182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Федеральная налоговая служба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-33,0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188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Министерство внутренних дел Российской Федерации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-58,4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321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 xml:space="preserve">Федеральная служба государственной регистрации, кадастра </w:t>
            </w:r>
            <w:r w:rsidRPr="002D42CB">
              <w:rPr>
                <w:rFonts w:ascii="Times New Roman" w:hAnsi="Times New Roman" w:cs="Times New Roman"/>
                <w:snapToGrid w:val="0"/>
              </w:rPr>
              <w:lastRenderedPageBreak/>
              <w:t>и картографии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lastRenderedPageBreak/>
              <w:t>45,3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-25,8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lastRenderedPageBreak/>
              <w:t>415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-5,0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919</w:t>
            </w:r>
          </w:p>
        </w:tc>
        <w:tc>
          <w:tcPr>
            <w:tcW w:w="2410" w:type="dxa"/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Государственный комитет РТ по охоте и рыболовству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0,5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>991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42CB" w:rsidRPr="002D42CB" w:rsidRDefault="002D42CB" w:rsidP="00262A41">
            <w:pPr>
              <w:rPr>
                <w:rFonts w:ascii="Times New Roman" w:hAnsi="Times New Roman" w:cs="Times New Roman"/>
                <w:snapToGrid w:val="0"/>
              </w:rPr>
            </w:pPr>
            <w:r w:rsidRPr="002D42CB">
              <w:rPr>
                <w:rFonts w:ascii="Times New Roman" w:hAnsi="Times New Roman" w:cs="Times New Roman"/>
                <w:snapToGrid w:val="0"/>
              </w:rPr>
              <w:t xml:space="preserve">Администрация </w:t>
            </w:r>
            <w:proofErr w:type="spellStart"/>
            <w:r w:rsidRPr="002D42CB">
              <w:rPr>
                <w:rFonts w:ascii="Times New Roman" w:hAnsi="Times New Roman" w:cs="Times New Roman"/>
                <w:snapToGrid w:val="0"/>
              </w:rPr>
              <w:t>Овюрского</w:t>
            </w:r>
            <w:proofErr w:type="spellEnd"/>
            <w:r w:rsidRPr="002D42CB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2D42CB">
              <w:rPr>
                <w:rFonts w:ascii="Times New Roman" w:hAnsi="Times New Roman" w:cs="Times New Roman"/>
                <w:snapToGrid w:val="0"/>
              </w:rPr>
              <w:t>кожууна</w:t>
            </w:r>
            <w:proofErr w:type="spellEnd"/>
            <w:r w:rsidRPr="002D42CB">
              <w:rPr>
                <w:rFonts w:ascii="Times New Roman" w:hAnsi="Times New Roman" w:cs="Times New Roman"/>
                <w:snapToGrid w:val="0"/>
              </w:rPr>
              <w:t xml:space="preserve"> Республики Тыва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</w:rPr>
            </w:pPr>
            <w:r w:rsidRPr="002D42CB">
              <w:rPr>
                <w:rFonts w:ascii="Times New Roman" w:hAnsi="Times New Roman" w:cs="Times New Roman"/>
              </w:rPr>
              <w:t>-13,6</w:t>
            </w:r>
          </w:p>
        </w:tc>
      </w:tr>
      <w:tr w:rsidR="002D42CB" w:rsidRPr="002D42CB" w:rsidTr="00262A41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410" w:type="dxa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D42CB">
              <w:rPr>
                <w:rFonts w:ascii="Times New Roman" w:hAnsi="Times New Roman" w:cs="Times New Roman"/>
                <w:b/>
                <w:snapToGrid w:val="0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455,6</w:t>
            </w:r>
          </w:p>
        </w:tc>
        <w:tc>
          <w:tcPr>
            <w:tcW w:w="1895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312,3</w:t>
            </w:r>
          </w:p>
        </w:tc>
        <w:tc>
          <w:tcPr>
            <w:tcW w:w="1886" w:type="dxa"/>
            <w:vAlign w:val="center"/>
          </w:tcPr>
          <w:p w:rsidR="002D42CB" w:rsidRPr="002D42CB" w:rsidRDefault="002D42CB" w:rsidP="0026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2CB">
              <w:rPr>
                <w:rFonts w:ascii="Times New Roman" w:hAnsi="Times New Roman" w:cs="Times New Roman"/>
                <w:b/>
              </w:rPr>
              <w:t>-143,3</w:t>
            </w:r>
          </w:p>
        </w:tc>
      </w:tr>
    </w:tbl>
    <w:p w:rsidR="002D42CB" w:rsidRPr="00244B10" w:rsidRDefault="002D42CB" w:rsidP="002D4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2CB" w:rsidRPr="00244B10" w:rsidRDefault="002D42CB" w:rsidP="002D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          Из таблицы видно, что наибольшая сумма поступило от штрафов </w:t>
      </w:r>
      <w:r w:rsidRPr="00244B10">
        <w:rPr>
          <w:rFonts w:ascii="Times New Roman" w:hAnsi="Times New Roman" w:cs="Times New Roman"/>
          <w:snapToGrid w:val="0"/>
          <w:sz w:val="28"/>
          <w:szCs w:val="28"/>
        </w:rPr>
        <w:t>Федеральной службы по надзору в сфере защиты прав потребителей и благополучия человека на сумму 118,5 тыс</w:t>
      </w:r>
      <w:proofErr w:type="gramStart"/>
      <w:r w:rsidRPr="00244B10">
        <w:rPr>
          <w:rFonts w:ascii="Times New Roman" w:hAnsi="Times New Roman" w:cs="Times New Roman"/>
          <w:snapToGrid w:val="0"/>
          <w:sz w:val="28"/>
          <w:szCs w:val="28"/>
        </w:rPr>
        <w:t>.р</w:t>
      </w:r>
      <w:proofErr w:type="gramEnd"/>
      <w:r w:rsidRPr="00244B10">
        <w:rPr>
          <w:rFonts w:ascii="Times New Roman" w:hAnsi="Times New Roman" w:cs="Times New Roman"/>
          <w:snapToGrid w:val="0"/>
          <w:sz w:val="28"/>
          <w:szCs w:val="28"/>
        </w:rPr>
        <w:t xml:space="preserve">ублей, по сравнению с 2017 годом меньше на 4,0 тыс. рублей. Штрафы  Министерства внутренних дел Российской Федерации поступили в сумме 104,1 тыс. рублей, снижение на 58,4 тыс. рублей. </w:t>
      </w:r>
    </w:p>
    <w:p w:rsidR="002D42CB" w:rsidRPr="00244B10" w:rsidRDefault="002D42CB" w:rsidP="002D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10"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44B10">
        <w:rPr>
          <w:rFonts w:ascii="Times New Roman" w:hAnsi="Times New Roman" w:cs="Times New Roman"/>
          <w:b/>
          <w:sz w:val="28"/>
          <w:szCs w:val="28"/>
        </w:rPr>
        <w:t xml:space="preserve"> прочие неналоговые доходы  </w:t>
      </w:r>
      <w:r w:rsidRPr="00244B10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244B10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B10">
        <w:rPr>
          <w:rFonts w:ascii="Times New Roman" w:hAnsi="Times New Roman" w:cs="Times New Roman"/>
          <w:sz w:val="28"/>
          <w:szCs w:val="28"/>
        </w:rPr>
        <w:t xml:space="preserve"> Исполнение от первоначального плана составляет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244B10">
        <w:rPr>
          <w:rFonts w:ascii="Times New Roman" w:hAnsi="Times New Roman" w:cs="Times New Roman"/>
          <w:sz w:val="28"/>
          <w:szCs w:val="28"/>
        </w:rPr>
        <w:t xml:space="preserve">% . </w:t>
      </w:r>
    </w:p>
    <w:p w:rsidR="002D42CB" w:rsidRDefault="002D42CB" w:rsidP="002D4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78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за 2018 год</w:t>
      </w:r>
      <w:r w:rsidRPr="00497178">
        <w:rPr>
          <w:rFonts w:ascii="Times New Roman" w:hAnsi="Times New Roman" w:cs="Times New Roman"/>
          <w:sz w:val="28"/>
          <w:szCs w:val="28"/>
        </w:rPr>
        <w:t xml:space="preserve"> утвержден в общей сумме </w:t>
      </w:r>
      <w:r>
        <w:rPr>
          <w:rFonts w:ascii="Times New Roman" w:hAnsi="Times New Roman" w:cs="Times New Roman"/>
          <w:sz w:val="28"/>
          <w:szCs w:val="28"/>
        </w:rPr>
        <w:t>431215,6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рублей. Исполнение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за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r w:rsidRPr="00497178">
        <w:rPr>
          <w:rFonts w:ascii="Times New Roman" w:hAnsi="Times New Roman" w:cs="Times New Roman"/>
          <w:sz w:val="28"/>
          <w:szCs w:val="28"/>
        </w:rPr>
        <w:t>составила</w:t>
      </w:r>
      <w:proofErr w:type="spellEnd"/>
      <w:r w:rsidRPr="0049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430655,3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рублей. В структуре безвозмездных поступлений  в доходах бюджета муниципального района в отчетном периоде дотации занима</w:t>
      </w:r>
      <w:r>
        <w:rPr>
          <w:rFonts w:ascii="Times New Roman" w:hAnsi="Times New Roman" w:cs="Times New Roman"/>
          <w:sz w:val="28"/>
          <w:szCs w:val="28"/>
        </w:rPr>
        <w:t>ют41,1</w:t>
      </w:r>
      <w:r w:rsidRPr="00497178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177030,6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рублей), субсидии – </w:t>
      </w:r>
      <w:r>
        <w:rPr>
          <w:rFonts w:ascii="Times New Roman" w:hAnsi="Times New Roman" w:cs="Times New Roman"/>
          <w:sz w:val="28"/>
          <w:szCs w:val="28"/>
        </w:rPr>
        <w:t xml:space="preserve">5,5 </w:t>
      </w:r>
      <w:r w:rsidRPr="00497178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23857,6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рублей), субвенции – </w:t>
      </w:r>
      <w:r>
        <w:rPr>
          <w:rFonts w:ascii="Times New Roman" w:hAnsi="Times New Roman" w:cs="Times New Roman"/>
          <w:sz w:val="28"/>
          <w:szCs w:val="28"/>
        </w:rPr>
        <w:t>53,2</w:t>
      </w:r>
      <w:r w:rsidRPr="00497178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228916,4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рублей), иные межбюджетные трансферты –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178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850,8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4539D" w:rsidRDefault="0044539D" w:rsidP="00A34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78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Pr="00497178">
        <w:rPr>
          <w:rFonts w:ascii="Times New Roman" w:hAnsi="Times New Roman" w:cs="Times New Roman"/>
          <w:sz w:val="28"/>
          <w:szCs w:val="28"/>
        </w:rPr>
        <w:t xml:space="preserve"> утвержден в общей сумме </w:t>
      </w:r>
      <w:r w:rsidR="00B87428">
        <w:rPr>
          <w:rFonts w:ascii="Times New Roman" w:hAnsi="Times New Roman" w:cs="Times New Roman"/>
          <w:sz w:val="28"/>
          <w:szCs w:val="28"/>
        </w:rPr>
        <w:t>431215,6</w:t>
      </w:r>
      <w:r w:rsidRPr="00497178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Исполнение безвозмездных поступлений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="00DA2EC9" w:rsidRPr="0049717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87428">
        <w:rPr>
          <w:rFonts w:ascii="Times New Roman" w:hAnsi="Times New Roman" w:cs="Times New Roman"/>
          <w:sz w:val="28"/>
          <w:szCs w:val="28"/>
        </w:rPr>
        <w:t>430655,3</w:t>
      </w:r>
      <w:r w:rsidR="00DA2EC9" w:rsidRPr="00497178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497178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в доходах бюджета муниципального </w:t>
      </w:r>
      <w:r w:rsidRPr="0049717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2F26" w:rsidRPr="00497178">
        <w:rPr>
          <w:rFonts w:ascii="Times New Roman" w:hAnsi="Times New Roman" w:cs="Times New Roman"/>
          <w:sz w:val="28"/>
          <w:szCs w:val="28"/>
        </w:rPr>
        <w:t>в отчетном периоде дотации занима</w:t>
      </w:r>
      <w:r w:rsidR="00F97A77">
        <w:rPr>
          <w:rFonts w:ascii="Times New Roman" w:hAnsi="Times New Roman" w:cs="Times New Roman"/>
          <w:sz w:val="28"/>
          <w:szCs w:val="28"/>
        </w:rPr>
        <w:t>ют</w:t>
      </w:r>
      <w:r w:rsidR="00B87428">
        <w:rPr>
          <w:rFonts w:ascii="Times New Roman" w:hAnsi="Times New Roman" w:cs="Times New Roman"/>
          <w:sz w:val="28"/>
          <w:szCs w:val="28"/>
        </w:rPr>
        <w:t>41,1</w:t>
      </w:r>
      <w:r w:rsidRPr="00497178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(</w:t>
      </w:r>
      <w:r w:rsidR="00B87428">
        <w:rPr>
          <w:rFonts w:ascii="Times New Roman" w:hAnsi="Times New Roman" w:cs="Times New Roman"/>
          <w:sz w:val="28"/>
          <w:szCs w:val="28"/>
        </w:rPr>
        <w:t>177030,6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тыс. рублей), субсидии – </w:t>
      </w:r>
      <w:r w:rsidR="00B87428">
        <w:rPr>
          <w:rFonts w:ascii="Times New Roman" w:hAnsi="Times New Roman" w:cs="Times New Roman"/>
          <w:sz w:val="28"/>
          <w:szCs w:val="28"/>
        </w:rPr>
        <w:t>5</w:t>
      </w:r>
      <w:r w:rsidR="00854136">
        <w:rPr>
          <w:rFonts w:ascii="Times New Roman" w:hAnsi="Times New Roman" w:cs="Times New Roman"/>
          <w:sz w:val="28"/>
          <w:szCs w:val="28"/>
        </w:rPr>
        <w:t xml:space="preserve">,5 </w:t>
      </w:r>
      <w:r w:rsidRPr="00497178">
        <w:rPr>
          <w:rFonts w:ascii="Times New Roman" w:hAnsi="Times New Roman" w:cs="Times New Roman"/>
          <w:sz w:val="28"/>
          <w:szCs w:val="28"/>
        </w:rPr>
        <w:t xml:space="preserve">% </w:t>
      </w:r>
      <w:r w:rsidR="00672F26" w:rsidRPr="00497178">
        <w:rPr>
          <w:rFonts w:ascii="Times New Roman" w:hAnsi="Times New Roman" w:cs="Times New Roman"/>
          <w:sz w:val="28"/>
          <w:szCs w:val="28"/>
        </w:rPr>
        <w:t>(</w:t>
      </w:r>
      <w:r w:rsidR="00B87428">
        <w:rPr>
          <w:rFonts w:ascii="Times New Roman" w:hAnsi="Times New Roman" w:cs="Times New Roman"/>
          <w:sz w:val="28"/>
          <w:szCs w:val="28"/>
        </w:rPr>
        <w:t>23857,6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тыс. рублей), субвенции – </w:t>
      </w:r>
      <w:r w:rsidR="00B87428">
        <w:rPr>
          <w:rFonts w:ascii="Times New Roman" w:hAnsi="Times New Roman" w:cs="Times New Roman"/>
          <w:sz w:val="28"/>
          <w:szCs w:val="28"/>
        </w:rPr>
        <w:t>53,2</w:t>
      </w:r>
      <w:r w:rsidRPr="00497178">
        <w:rPr>
          <w:rFonts w:ascii="Times New Roman" w:hAnsi="Times New Roman" w:cs="Times New Roman"/>
          <w:sz w:val="28"/>
          <w:szCs w:val="28"/>
        </w:rPr>
        <w:t>%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(</w:t>
      </w:r>
      <w:r w:rsidR="00B87428">
        <w:rPr>
          <w:rFonts w:ascii="Times New Roman" w:hAnsi="Times New Roman" w:cs="Times New Roman"/>
          <w:sz w:val="28"/>
          <w:szCs w:val="28"/>
        </w:rPr>
        <w:t>228916,4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тыс. рублей), иные межбюджетные трансферты – </w:t>
      </w:r>
      <w:r w:rsidRPr="00497178">
        <w:rPr>
          <w:rFonts w:ascii="Times New Roman" w:hAnsi="Times New Roman" w:cs="Times New Roman"/>
          <w:sz w:val="28"/>
          <w:szCs w:val="28"/>
        </w:rPr>
        <w:t>0,</w:t>
      </w:r>
      <w:r w:rsidR="005F7FB5">
        <w:rPr>
          <w:rFonts w:ascii="Times New Roman" w:hAnsi="Times New Roman" w:cs="Times New Roman"/>
          <w:sz w:val="28"/>
          <w:szCs w:val="28"/>
        </w:rPr>
        <w:t>2</w:t>
      </w:r>
      <w:r w:rsidRPr="00497178">
        <w:rPr>
          <w:rFonts w:ascii="Times New Roman" w:hAnsi="Times New Roman" w:cs="Times New Roman"/>
          <w:sz w:val="28"/>
          <w:szCs w:val="28"/>
        </w:rPr>
        <w:t>% (</w:t>
      </w:r>
      <w:r w:rsidR="00B87428">
        <w:rPr>
          <w:rFonts w:ascii="Times New Roman" w:hAnsi="Times New Roman" w:cs="Times New Roman"/>
          <w:sz w:val="28"/>
          <w:szCs w:val="28"/>
        </w:rPr>
        <w:t>850,8</w:t>
      </w:r>
      <w:r w:rsidR="00672F26" w:rsidRPr="00497178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BA538A" w:rsidRPr="00BA538A" w:rsidRDefault="00D11795" w:rsidP="00BA538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72F26" w:rsidRPr="00BA538A">
        <w:rPr>
          <w:rFonts w:ascii="Times New Roman" w:hAnsi="Times New Roman" w:cs="Times New Roman"/>
          <w:b/>
          <w:sz w:val="28"/>
          <w:szCs w:val="28"/>
        </w:rPr>
        <w:t xml:space="preserve">. Расходы бюджета муниципального </w:t>
      </w:r>
      <w:r w:rsidR="00BA538A">
        <w:rPr>
          <w:rFonts w:ascii="Times New Roman" w:hAnsi="Times New Roman" w:cs="Times New Roman"/>
          <w:b/>
          <w:sz w:val="28"/>
          <w:szCs w:val="28"/>
        </w:rPr>
        <w:t>района</w:t>
      </w:r>
      <w:r w:rsidR="00BA538A" w:rsidRPr="00BA538A">
        <w:rPr>
          <w:rFonts w:ascii="Times New Roman" w:hAnsi="Times New Roman" w:cs="Times New Roman"/>
          <w:b/>
          <w:sz w:val="28"/>
          <w:szCs w:val="28"/>
        </w:rPr>
        <w:t>«</w:t>
      </w:r>
      <w:r w:rsidR="00BA538A">
        <w:rPr>
          <w:rFonts w:ascii="Times New Roman" w:hAnsi="Times New Roman" w:cs="Times New Roman"/>
          <w:b/>
          <w:sz w:val="28"/>
          <w:szCs w:val="28"/>
        </w:rPr>
        <w:t>Овюрский кожуун Республики Тыва»</w:t>
      </w:r>
    </w:p>
    <w:p w:rsidR="00BD7321" w:rsidRDefault="00672F26" w:rsidP="00BA53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8A">
        <w:rPr>
          <w:rFonts w:ascii="Times New Roman" w:hAnsi="Times New Roman" w:cs="Times New Roman"/>
          <w:sz w:val="28"/>
          <w:szCs w:val="28"/>
        </w:rPr>
        <w:t xml:space="preserve">Показатели исполнения бюджета муниципального </w:t>
      </w:r>
      <w:r w:rsidR="00BA538A" w:rsidRPr="00BA538A">
        <w:rPr>
          <w:rFonts w:ascii="Times New Roman" w:hAnsi="Times New Roman" w:cs="Times New Roman"/>
          <w:sz w:val="28"/>
          <w:szCs w:val="28"/>
        </w:rPr>
        <w:t>района«</w:t>
      </w:r>
      <w:proofErr w:type="spellStart"/>
      <w:r w:rsidR="00BA538A" w:rsidRPr="00BA538A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="00A34B38">
        <w:rPr>
          <w:rFonts w:ascii="Times New Roman" w:hAnsi="Times New Roman" w:cs="Times New Roman"/>
          <w:sz w:val="28"/>
          <w:szCs w:val="28"/>
        </w:rPr>
        <w:t>»</w:t>
      </w:r>
      <w:r w:rsidR="00BA538A" w:rsidRPr="00BA538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приведены в приложениях к настоящей Пояснительной записк</w:t>
      </w:r>
      <w:r w:rsidR="00BD7321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BD7321" w:rsidRPr="00BD7321" w:rsidRDefault="00BD7321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1">
        <w:rPr>
          <w:rFonts w:ascii="Times New Roman" w:hAnsi="Times New Roman" w:cs="Times New Roman"/>
          <w:sz w:val="28"/>
          <w:szCs w:val="28"/>
        </w:rPr>
        <w:t>«Отчет об исполнении приложение</w:t>
      </w:r>
      <w:r w:rsidR="001F0C92" w:rsidRPr="00BD7321">
        <w:rPr>
          <w:rFonts w:ascii="Times New Roman" w:hAnsi="Times New Roman" w:cs="Times New Roman"/>
          <w:sz w:val="28"/>
          <w:szCs w:val="28"/>
        </w:rPr>
        <w:t>4,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муниципального </w:t>
      </w:r>
      <w:r w:rsidR="001F0C92" w:rsidRPr="00BD7321">
        <w:rPr>
          <w:rFonts w:ascii="Times New Roman" w:hAnsi="Times New Roman" w:cs="Times New Roman"/>
          <w:sz w:val="28"/>
          <w:szCs w:val="28"/>
        </w:rPr>
        <w:t>района</w:t>
      </w:r>
    </w:p>
    <w:p w:rsidR="00BD7321" w:rsidRDefault="00672F26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1">
        <w:rPr>
          <w:rFonts w:ascii="Times New Roman" w:hAnsi="Times New Roman" w:cs="Times New Roman"/>
          <w:sz w:val="28"/>
          <w:szCs w:val="28"/>
        </w:rPr>
        <w:t>«Отчет об исполнении</w:t>
      </w:r>
      <w:r w:rsidR="00BD7321" w:rsidRPr="00BD7321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1F0C92" w:rsidRPr="00BD7321">
        <w:rPr>
          <w:rFonts w:ascii="Times New Roman" w:hAnsi="Times New Roman" w:cs="Times New Roman"/>
          <w:sz w:val="28"/>
          <w:szCs w:val="28"/>
        </w:rPr>
        <w:t>3,</w:t>
      </w:r>
      <w:r w:rsidRPr="00BD7321">
        <w:rPr>
          <w:rFonts w:ascii="Times New Roman" w:hAnsi="Times New Roman" w:cs="Times New Roman"/>
          <w:sz w:val="28"/>
          <w:szCs w:val="28"/>
        </w:rPr>
        <w:t xml:space="preserve"> «Расходы бюджета муниципального </w:t>
      </w:r>
      <w:r w:rsidR="001F0C92" w:rsidRPr="00BD7321">
        <w:rPr>
          <w:rFonts w:ascii="Times New Roman" w:hAnsi="Times New Roman" w:cs="Times New Roman"/>
          <w:sz w:val="28"/>
          <w:szCs w:val="28"/>
        </w:rPr>
        <w:t>района</w:t>
      </w:r>
      <w:r w:rsidRPr="00BD7321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расходов»</w:t>
      </w:r>
    </w:p>
    <w:p w:rsidR="00E321E2" w:rsidRPr="00BD7321" w:rsidRDefault="001F0C92" w:rsidP="00BD7321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1">
        <w:rPr>
          <w:rFonts w:ascii="Times New Roman" w:hAnsi="Times New Roman" w:cs="Times New Roman"/>
          <w:sz w:val="28"/>
          <w:szCs w:val="28"/>
        </w:rPr>
        <w:t>«Отчет об исполнении»</w:t>
      </w:r>
      <w:r w:rsidR="00C023C4" w:rsidRPr="00BD7321">
        <w:rPr>
          <w:rFonts w:ascii="Times New Roman" w:hAnsi="Times New Roman" w:cs="Times New Roman"/>
          <w:sz w:val="28"/>
          <w:szCs w:val="28"/>
        </w:rPr>
        <w:t>приложение</w:t>
      </w:r>
      <w:r w:rsidRPr="00BD7321">
        <w:rPr>
          <w:rFonts w:ascii="Times New Roman" w:hAnsi="Times New Roman" w:cs="Times New Roman"/>
          <w:sz w:val="28"/>
          <w:szCs w:val="28"/>
        </w:rPr>
        <w:t xml:space="preserve"> 5</w:t>
      </w:r>
      <w:r w:rsidR="00672F26" w:rsidRPr="00BD7321">
        <w:rPr>
          <w:rFonts w:ascii="Times New Roman" w:hAnsi="Times New Roman" w:cs="Times New Roman"/>
          <w:sz w:val="28"/>
          <w:szCs w:val="28"/>
        </w:rPr>
        <w:t>.</w:t>
      </w:r>
      <w:r w:rsidRPr="00BD7321">
        <w:rPr>
          <w:rFonts w:ascii="Times New Roman" w:hAnsi="Times New Roman" w:cs="Times New Roman"/>
          <w:sz w:val="28"/>
          <w:szCs w:val="28"/>
        </w:rPr>
        <w:tab/>
      </w:r>
      <w:r w:rsidR="00A13FAE">
        <w:rPr>
          <w:rFonts w:ascii="Times New Roman" w:hAnsi="Times New Roman" w:cs="Times New Roman"/>
          <w:sz w:val="28"/>
          <w:szCs w:val="28"/>
        </w:rPr>
        <w:t>И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сполнение расходов бюджета муниципального </w:t>
      </w:r>
      <w:r w:rsidRPr="00BD7321">
        <w:rPr>
          <w:rFonts w:ascii="Times New Roman" w:hAnsi="Times New Roman" w:cs="Times New Roman"/>
          <w:sz w:val="28"/>
          <w:szCs w:val="28"/>
        </w:rPr>
        <w:t>района</w:t>
      </w:r>
      <w:r w:rsidR="00E8691C">
        <w:rPr>
          <w:rFonts w:ascii="Times New Roman" w:hAnsi="Times New Roman" w:cs="Times New Roman"/>
          <w:sz w:val="28"/>
          <w:szCs w:val="28"/>
        </w:rPr>
        <w:t>за 2018 год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13FAE">
        <w:rPr>
          <w:rFonts w:ascii="Times New Roman" w:hAnsi="Times New Roman" w:cs="Times New Roman"/>
          <w:sz w:val="28"/>
          <w:szCs w:val="28"/>
        </w:rPr>
        <w:t>460767,9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3FAE">
        <w:rPr>
          <w:rFonts w:ascii="Times New Roman" w:hAnsi="Times New Roman" w:cs="Times New Roman"/>
          <w:sz w:val="28"/>
          <w:szCs w:val="28"/>
        </w:rPr>
        <w:t>99,8</w:t>
      </w:r>
      <w:r w:rsidRPr="00BD7321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к </w:t>
      </w:r>
      <w:r w:rsidRPr="00BD7321">
        <w:rPr>
          <w:rFonts w:ascii="Times New Roman" w:hAnsi="Times New Roman" w:cs="Times New Roman"/>
          <w:sz w:val="28"/>
          <w:szCs w:val="28"/>
        </w:rPr>
        <w:t>утвержденному</w:t>
      </w:r>
      <w:r w:rsidR="00672F26" w:rsidRPr="00BD7321"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D25043" w:rsidRDefault="00EB6BCB" w:rsidP="00BD732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и</w:t>
      </w:r>
      <w:r w:rsidRPr="00F211AD">
        <w:rPr>
          <w:rFonts w:ascii="Times New Roman" w:hAnsi="Times New Roman" w:cs="Times New Roman"/>
          <w:b/>
          <w:sz w:val="28"/>
          <w:szCs w:val="28"/>
        </w:rPr>
        <w:t>сполнени</w:t>
      </w:r>
      <w:r w:rsidR="00F2496E">
        <w:rPr>
          <w:rFonts w:ascii="Times New Roman" w:hAnsi="Times New Roman" w:cs="Times New Roman"/>
          <w:b/>
          <w:sz w:val="28"/>
          <w:szCs w:val="28"/>
        </w:rPr>
        <w:t>я расходной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F211A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D7321">
        <w:rPr>
          <w:rFonts w:ascii="Times New Roman" w:hAnsi="Times New Roman" w:cs="Times New Roman"/>
          <w:b/>
          <w:sz w:val="28"/>
          <w:szCs w:val="28"/>
        </w:rPr>
        <w:t>р</w:t>
      </w:r>
      <w:r w:rsidRPr="00F211AD">
        <w:rPr>
          <w:rFonts w:ascii="Times New Roman" w:hAnsi="Times New Roman" w:cs="Times New Roman"/>
          <w:b/>
          <w:sz w:val="28"/>
          <w:szCs w:val="28"/>
        </w:rPr>
        <w:t xml:space="preserve">айона </w:t>
      </w:r>
    </w:p>
    <w:p w:rsidR="00EB6BCB" w:rsidRPr="00D25043" w:rsidRDefault="00DC3595" w:rsidP="00D2504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D25043">
        <w:rPr>
          <w:rFonts w:ascii="Times New Roman" w:hAnsi="Times New Roman" w:cs="Times New Roman"/>
        </w:rPr>
        <w:t>(тыс. рублей)</w:t>
      </w:r>
    </w:p>
    <w:tbl>
      <w:tblPr>
        <w:tblW w:w="11393" w:type="dxa"/>
        <w:tblInd w:w="-743" w:type="dxa"/>
        <w:tblLayout w:type="fixed"/>
        <w:tblLook w:val="04A0"/>
      </w:tblPr>
      <w:tblGrid>
        <w:gridCol w:w="1985"/>
        <w:gridCol w:w="761"/>
        <w:gridCol w:w="1560"/>
        <w:gridCol w:w="1670"/>
        <w:gridCol w:w="1560"/>
        <w:gridCol w:w="1447"/>
        <w:gridCol w:w="1418"/>
        <w:gridCol w:w="992"/>
      </w:tblGrid>
      <w:tr w:rsidR="0042392E" w:rsidRPr="0042392E" w:rsidTr="00AA7ECA">
        <w:trPr>
          <w:trHeight w:val="58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2017 год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Утвержденный план 2018 года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2018 год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 роста,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 в общем объеме</w:t>
            </w:r>
          </w:p>
        </w:tc>
      </w:tr>
      <w:tr w:rsidR="0042392E" w:rsidRPr="0042392E" w:rsidTr="00AA7ECA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27579,4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31339,5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31338,1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42392E" w:rsidRPr="0042392E" w:rsidTr="00AA7ECA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541,4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970,6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42392E" w:rsidRPr="0042392E" w:rsidTr="00AA7ECA">
        <w:trPr>
          <w:trHeight w:val="12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1139,4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1379,2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1369,8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2392E" w:rsidRPr="0042392E" w:rsidTr="00AA7ECA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4258,9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4717,6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4634,5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2392E" w:rsidRPr="0042392E" w:rsidTr="00AA7EC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Жилищно- коммунальное</w:t>
            </w:r>
            <w:proofErr w:type="gramEnd"/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679,9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2009,9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2009,9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2392E" w:rsidRPr="0042392E" w:rsidTr="00AA7ECA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247427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304778,5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304472,6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</w:tr>
      <w:tr w:rsidR="0042392E" w:rsidRPr="0042392E" w:rsidTr="00AA7ECA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33544,7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48224,5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48004,4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42392E" w:rsidRPr="0042392E" w:rsidTr="00AA7ECA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43168,6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51660,2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51305,3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42392E" w:rsidRPr="0042392E" w:rsidTr="00AA7ECA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355,5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1416,1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1416,1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2392E" w:rsidRPr="0042392E" w:rsidTr="00AA7EC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-23,1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2392E" w:rsidRPr="0042392E" w:rsidTr="00AA7EC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2392E" w:rsidRPr="0042392E" w:rsidTr="00AA7ECA">
        <w:trPr>
          <w:trHeight w:val="6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11239,2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15155,7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15154,5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42392E" w:rsidRPr="0042392E" w:rsidTr="00AA7ECA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370067,2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461744,8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460767,9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92E" w:rsidRPr="0042392E" w:rsidRDefault="0042392E" w:rsidP="0042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9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C023C4" w:rsidRPr="00A13FAE" w:rsidRDefault="00C023C4" w:rsidP="00A55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0F37" w:rsidRPr="008A6A75" w:rsidRDefault="00CB5CA3" w:rsidP="00A557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333"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="00672F26" w:rsidRPr="00372333">
        <w:rPr>
          <w:rFonts w:ascii="Times New Roman" w:hAnsi="Times New Roman" w:cs="Times New Roman"/>
          <w:sz w:val="28"/>
          <w:szCs w:val="28"/>
        </w:rPr>
        <w:t>В целом расходы бюджета носят социальную направленность. Приоритетным направлением в расходовании бюджетны</w:t>
      </w:r>
      <w:r w:rsidR="00672F26" w:rsidRPr="008A6A75">
        <w:rPr>
          <w:rFonts w:ascii="Times New Roman" w:hAnsi="Times New Roman" w:cs="Times New Roman"/>
          <w:sz w:val="28"/>
          <w:szCs w:val="28"/>
        </w:rPr>
        <w:t xml:space="preserve">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4A6B4B" w:rsidRPr="008A6A75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75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7C48CF" w:rsidRPr="008A6A75">
        <w:rPr>
          <w:rFonts w:ascii="Times New Roman" w:hAnsi="Times New Roman" w:cs="Times New Roman"/>
          <w:b/>
          <w:sz w:val="28"/>
          <w:szCs w:val="28"/>
        </w:rPr>
        <w:t xml:space="preserve">0100 </w:t>
      </w:r>
      <w:r w:rsidRPr="008A6A75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8A6A75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372333" w:rsidRPr="008A6A75">
        <w:rPr>
          <w:rFonts w:ascii="Times New Roman" w:hAnsi="Times New Roman" w:cs="Times New Roman"/>
          <w:sz w:val="28"/>
          <w:szCs w:val="28"/>
        </w:rPr>
        <w:t>31338,1</w:t>
      </w:r>
      <w:r w:rsidRPr="008A6A75">
        <w:rPr>
          <w:rFonts w:ascii="Times New Roman" w:hAnsi="Times New Roman" w:cs="Times New Roman"/>
          <w:sz w:val="28"/>
          <w:szCs w:val="28"/>
        </w:rPr>
        <w:t xml:space="preserve"> тыс. рублей, что составляют </w:t>
      </w:r>
      <w:r w:rsidR="00372333" w:rsidRPr="008A6A75">
        <w:rPr>
          <w:rFonts w:ascii="Times New Roman" w:hAnsi="Times New Roman" w:cs="Times New Roman"/>
          <w:sz w:val="28"/>
          <w:szCs w:val="28"/>
        </w:rPr>
        <w:t>100</w:t>
      </w:r>
      <w:r w:rsidRPr="008A6A75">
        <w:rPr>
          <w:rFonts w:ascii="Times New Roman" w:hAnsi="Times New Roman" w:cs="Times New Roman"/>
          <w:sz w:val="28"/>
          <w:szCs w:val="28"/>
        </w:rPr>
        <w:t xml:space="preserve">% к </w:t>
      </w:r>
      <w:r w:rsidR="000B5FCC" w:rsidRPr="008A6A75">
        <w:rPr>
          <w:rFonts w:ascii="Times New Roman" w:hAnsi="Times New Roman" w:cs="Times New Roman"/>
          <w:sz w:val="28"/>
          <w:szCs w:val="28"/>
        </w:rPr>
        <w:t>годовому</w:t>
      </w:r>
      <w:r w:rsidRPr="008A6A75">
        <w:rPr>
          <w:rFonts w:ascii="Times New Roman" w:hAnsi="Times New Roman" w:cs="Times New Roman"/>
          <w:sz w:val="28"/>
          <w:szCs w:val="28"/>
        </w:rPr>
        <w:t xml:space="preserve"> плану. По сравнению с 201</w:t>
      </w:r>
      <w:r w:rsidR="00030299" w:rsidRPr="008A6A75">
        <w:rPr>
          <w:rFonts w:ascii="Times New Roman" w:hAnsi="Times New Roman" w:cs="Times New Roman"/>
          <w:sz w:val="28"/>
          <w:szCs w:val="28"/>
        </w:rPr>
        <w:t>7</w:t>
      </w:r>
      <w:r w:rsidRPr="008A6A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372333" w:rsidRPr="008A6A75">
        <w:rPr>
          <w:rFonts w:ascii="Times New Roman" w:hAnsi="Times New Roman" w:cs="Times New Roman"/>
          <w:sz w:val="28"/>
          <w:szCs w:val="28"/>
        </w:rPr>
        <w:t>увеличились</w:t>
      </w:r>
      <w:r w:rsidRPr="008A6A75">
        <w:rPr>
          <w:rFonts w:ascii="Times New Roman" w:hAnsi="Times New Roman" w:cs="Times New Roman"/>
          <w:sz w:val="28"/>
          <w:szCs w:val="28"/>
        </w:rPr>
        <w:t xml:space="preserve"> на </w:t>
      </w:r>
      <w:r w:rsidR="00372333" w:rsidRPr="008A6A75">
        <w:rPr>
          <w:rFonts w:ascii="Times New Roman" w:hAnsi="Times New Roman" w:cs="Times New Roman"/>
          <w:sz w:val="28"/>
          <w:szCs w:val="28"/>
        </w:rPr>
        <w:t>13,6</w:t>
      </w:r>
      <w:r w:rsidR="000B5FCC" w:rsidRPr="008A6A75">
        <w:rPr>
          <w:rFonts w:ascii="Times New Roman" w:hAnsi="Times New Roman" w:cs="Times New Roman"/>
          <w:sz w:val="28"/>
          <w:szCs w:val="28"/>
        </w:rPr>
        <w:t xml:space="preserve"> %</w:t>
      </w:r>
      <w:r w:rsidRPr="008A6A7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1267A" w:rsidRPr="008A6A75">
        <w:rPr>
          <w:rFonts w:ascii="Times New Roman" w:hAnsi="Times New Roman" w:cs="Times New Roman"/>
          <w:sz w:val="28"/>
          <w:szCs w:val="28"/>
        </w:rPr>
        <w:t>37</w:t>
      </w:r>
      <w:r w:rsidR="00372333" w:rsidRPr="008A6A75">
        <w:rPr>
          <w:rFonts w:ascii="Times New Roman" w:hAnsi="Times New Roman" w:cs="Times New Roman"/>
          <w:sz w:val="28"/>
          <w:szCs w:val="28"/>
        </w:rPr>
        <w:t>58,7</w:t>
      </w:r>
      <w:r w:rsidR="00AB10B4" w:rsidRPr="008A6A7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8A6A75">
        <w:rPr>
          <w:rFonts w:ascii="Times New Roman" w:hAnsi="Times New Roman" w:cs="Times New Roman"/>
          <w:sz w:val="28"/>
          <w:szCs w:val="28"/>
        </w:rPr>
        <w:t xml:space="preserve"> В структуре расходов бюджета в целом затраты по разделу общегосударственные расходы составили </w:t>
      </w:r>
      <w:r w:rsidR="00372333" w:rsidRPr="008A6A75">
        <w:rPr>
          <w:rFonts w:ascii="Times New Roman" w:hAnsi="Times New Roman" w:cs="Times New Roman"/>
          <w:sz w:val="28"/>
          <w:szCs w:val="28"/>
        </w:rPr>
        <w:t>6,8</w:t>
      </w:r>
      <w:r w:rsidR="004A6B4B" w:rsidRPr="008A6A75">
        <w:rPr>
          <w:rFonts w:ascii="Times New Roman" w:hAnsi="Times New Roman" w:cs="Times New Roman"/>
          <w:sz w:val="28"/>
          <w:szCs w:val="28"/>
        </w:rPr>
        <w:t>%</w:t>
      </w:r>
      <w:r w:rsidRPr="008A6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Pr="00513EA6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75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8A6A75">
        <w:rPr>
          <w:rFonts w:ascii="Times New Roman" w:hAnsi="Times New Roman" w:cs="Times New Roman"/>
          <w:b/>
          <w:sz w:val="28"/>
          <w:szCs w:val="28"/>
        </w:rPr>
        <w:t xml:space="preserve">0200 </w:t>
      </w:r>
      <w:r w:rsidRPr="008A6A75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8A6A75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 w:rsidR="004A6B4B" w:rsidRPr="008A6A75">
        <w:rPr>
          <w:rFonts w:ascii="Times New Roman" w:hAnsi="Times New Roman" w:cs="Times New Roman"/>
          <w:sz w:val="28"/>
          <w:szCs w:val="28"/>
        </w:rPr>
        <w:t>федерального</w:t>
      </w:r>
      <w:r w:rsidRPr="008A6A75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 w:rsidR="00E8691C" w:rsidRPr="008A6A75">
        <w:rPr>
          <w:rFonts w:ascii="Times New Roman" w:hAnsi="Times New Roman" w:cs="Times New Roman"/>
          <w:sz w:val="28"/>
          <w:szCs w:val="28"/>
        </w:rPr>
        <w:t>За 2018 год</w:t>
      </w:r>
      <w:r w:rsidRPr="008A6A75">
        <w:rPr>
          <w:rFonts w:ascii="Times New Roman" w:hAnsi="Times New Roman" w:cs="Times New Roman"/>
          <w:sz w:val="28"/>
          <w:szCs w:val="28"/>
        </w:rPr>
        <w:t xml:space="preserve"> на эти цели из </w:t>
      </w:r>
      <w:r w:rsidR="004A6B4B" w:rsidRPr="008A6A75">
        <w:rPr>
          <w:rFonts w:ascii="Times New Roman" w:hAnsi="Times New Roman" w:cs="Times New Roman"/>
          <w:sz w:val="28"/>
          <w:szCs w:val="28"/>
        </w:rPr>
        <w:t>федерально</w:t>
      </w:r>
      <w:r w:rsidR="004A6B4B" w:rsidRPr="00513EA6">
        <w:rPr>
          <w:rFonts w:ascii="Times New Roman" w:hAnsi="Times New Roman" w:cs="Times New Roman"/>
          <w:sz w:val="28"/>
          <w:szCs w:val="28"/>
        </w:rPr>
        <w:t>го</w:t>
      </w:r>
      <w:r w:rsidRPr="00513EA6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372333" w:rsidRPr="00513EA6">
        <w:rPr>
          <w:rFonts w:ascii="Times New Roman" w:hAnsi="Times New Roman" w:cs="Times New Roman"/>
          <w:sz w:val="28"/>
          <w:szCs w:val="28"/>
        </w:rPr>
        <w:t>970,6</w:t>
      </w:r>
      <w:r w:rsidR="00030299" w:rsidRPr="00513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513EA6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372333" w:rsidRPr="00513EA6">
        <w:rPr>
          <w:rFonts w:ascii="Times New Roman" w:hAnsi="Times New Roman" w:cs="Times New Roman"/>
          <w:sz w:val="28"/>
          <w:szCs w:val="28"/>
        </w:rPr>
        <w:t>429,2</w:t>
      </w:r>
      <w:r w:rsidRPr="00513EA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1267A" w:rsidRPr="00513EA6">
        <w:rPr>
          <w:rFonts w:ascii="Times New Roman" w:hAnsi="Times New Roman" w:cs="Times New Roman"/>
          <w:sz w:val="28"/>
          <w:szCs w:val="28"/>
        </w:rPr>
        <w:t>больше</w:t>
      </w:r>
      <w:r w:rsidRPr="00513EA6">
        <w:rPr>
          <w:rFonts w:ascii="Times New Roman" w:hAnsi="Times New Roman" w:cs="Times New Roman"/>
          <w:sz w:val="28"/>
          <w:szCs w:val="28"/>
        </w:rPr>
        <w:t>, чем в 201</w:t>
      </w:r>
      <w:r w:rsidR="00030299" w:rsidRPr="00513EA6">
        <w:rPr>
          <w:rFonts w:ascii="Times New Roman" w:hAnsi="Times New Roman" w:cs="Times New Roman"/>
          <w:sz w:val="28"/>
          <w:szCs w:val="28"/>
        </w:rPr>
        <w:t>7</w:t>
      </w:r>
      <w:r w:rsidRPr="00513EA6">
        <w:rPr>
          <w:rFonts w:ascii="Times New Roman" w:hAnsi="Times New Roman" w:cs="Times New Roman"/>
          <w:sz w:val="28"/>
          <w:szCs w:val="28"/>
        </w:rPr>
        <w:t xml:space="preserve"> году</w:t>
      </w:r>
      <w:r w:rsidR="004A6B4B" w:rsidRPr="00513EA6">
        <w:rPr>
          <w:rFonts w:ascii="Times New Roman" w:hAnsi="Times New Roman" w:cs="Times New Roman"/>
          <w:sz w:val="28"/>
          <w:szCs w:val="28"/>
        </w:rPr>
        <w:t>.</w:t>
      </w:r>
      <w:r w:rsidRPr="00513EA6">
        <w:rPr>
          <w:rFonts w:ascii="Times New Roman" w:hAnsi="Times New Roman" w:cs="Times New Roman"/>
          <w:sz w:val="28"/>
          <w:szCs w:val="28"/>
        </w:rPr>
        <w:t xml:space="preserve"> Удельный вес расходов по разделу составляет 0,</w:t>
      </w:r>
      <w:r w:rsidR="00372333" w:rsidRPr="00513EA6">
        <w:rPr>
          <w:rFonts w:ascii="Times New Roman" w:hAnsi="Times New Roman" w:cs="Times New Roman"/>
          <w:sz w:val="28"/>
          <w:szCs w:val="28"/>
        </w:rPr>
        <w:t>2</w:t>
      </w:r>
      <w:r w:rsidR="00A1267A" w:rsidRPr="00513EA6">
        <w:rPr>
          <w:rFonts w:ascii="Times New Roman" w:hAnsi="Times New Roman" w:cs="Times New Roman"/>
          <w:sz w:val="28"/>
          <w:szCs w:val="28"/>
        </w:rPr>
        <w:t>%</w:t>
      </w:r>
      <w:r w:rsidRPr="00513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Pr="00513EA6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A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A6B4B" w:rsidRPr="00513EA6">
        <w:rPr>
          <w:rFonts w:ascii="Times New Roman" w:hAnsi="Times New Roman" w:cs="Times New Roman"/>
          <w:b/>
          <w:sz w:val="28"/>
          <w:szCs w:val="28"/>
        </w:rPr>
        <w:t xml:space="preserve">0300 </w:t>
      </w:r>
      <w:r w:rsidRPr="00513EA6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Pr="00513EA6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8A6A75" w:rsidRPr="00513EA6">
        <w:rPr>
          <w:rFonts w:ascii="Times New Roman" w:hAnsi="Times New Roman" w:cs="Times New Roman"/>
          <w:sz w:val="28"/>
          <w:szCs w:val="28"/>
        </w:rPr>
        <w:t>1369,8</w:t>
      </w:r>
      <w:r w:rsidRPr="00513EA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6A75" w:rsidRPr="00513EA6">
        <w:rPr>
          <w:rFonts w:ascii="Times New Roman" w:hAnsi="Times New Roman" w:cs="Times New Roman"/>
          <w:sz w:val="28"/>
          <w:szCs w:val="28"/>
        </w:rPr>
        <w:t>99,3</w:t>
      </w:r>
      <w:r w:rsidR="00A1267A" w:rsidRPr="00513EA6">
        <w:rPr>
          <w:rFonts w:ascii="Times New Roman" w:hAnsi="Times New Roman" w:cs="Times New Roman"/>
          <w:sz w:val="28"/>
          <w:szCs w:val="28"/>
        </w:rPr>
        <w:t xml:space="preserve"> %</w:t>
      </w:r>
      <w:r w:rsidRPr="00513EA6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 w:rsidR="00A1267A" w:rsidRPr="00513EA6">
        <w:rPr>
          <w:rFonts w:ascii="Times New Roman" w:hAnsi="Times New Roman" w:cs="Times New Roman"/>
          <w:sz w:val="28"/>
          <w:szCs w:val="28"/>
        </w:rPr>
        <w:t>больше</w:t>
      </w:r>
      <w:r w:rsidRPr="00513EA6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030299" w:rsidRPr="00513EA6">
        <w:rPr>
          <w:rFonts w:ascii="Times New Roman" w:hAnsi="Times New Roman" w:cs="Times New Roman"/>
          <w:sz w:val="28"/>
          <w:szCs w:val="28"/>
        </w:rPr>
        <w:t>7</w:t>
      </w:r>
      <w:r w:rsidRPr="00513EA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A6A75" w:rsidRPr="00513EA6">
        <w:rPr>
          <w:rFonts w:ascii="Times New Roman" w:hAnsi="Times New Roman" w:cs="Times New Roman"/>
          <w:sz w:val="28"/>
          <w:szCs w:val="28"/>
        </w:rPr>
        <w:t>230,4</w:t>
      </w:r>
      <w:r w:rsidRPr="00513EA6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 w:rsidR="004A6B4B" w:rsidRPr="00513EA6">
        <w:rPr>
          <w:rFonts w:ascii="Times New Roman" w:hAnsi="Times New Roman" w:cs="Times New Roman"/>
          <w:sz w:val="28"/>
          <w:szCs w:val="28"/>
        </w:rPr>
        <w:t>3%</w:t>
      </w:r>
      <w:r w:rsidRPr="00513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B4B" w:rsidRPr="00AA7411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EA6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513EA6">
        <w:rPr>
          <w:rFonts w:ascii="Times New Roman" w:hAnsi="Times New Roman" w:cs="Times New Roman"/>
          <w:b/>
          <w:sz w:val="28"/>
          <w:szCs w:val="28"/>
        </w:rPr>
        <w:t xml:space="preserve">0400 </w:t>
      </w:r>
      <w:r w:rsidRPr="00513EA6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513EA6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8A6A75" w:rsidRPr="00513EA6">
        <w:rPr>
          <w:rFonts w:ascii="Times New Roman" w:hAnsi="Times New Roman" w:cs="Times New Roman"/>
          <w:sz w:val="28"/>
          <w:szCs w:val="28"/>
        </w:rPr>
        <w:t xml:space="preserve">4634,5 </w:t>
      </w:r>
      <w:r w:rsidRPr="00513EA6">
        <w:rPr>
          <w:rFonts w:ascii="Times New Roman" w:hAnsi="Times New Roman" w:cs="Times New Roman"/>
          <w:sz w:val="28"/>
          <w:szCs w:val="28"/>
        </w:rPr>
        <w:t>тыс. рублей, или</w:t>
      </w:r>
      <w:r w:rsidR="008A6A75" w:rsidRPr="00513EA6">
        <w:rPr>
          <w:rFonts w:ascii="Times New Roman" w:hAnsi="Times New Roman" w:cs="Times New Roman"/>
          <w:sz w:val="28"/>
          <w:szCs w:val="28"/>
        </w:rPr>
        <w:t>98,2</w:t>
      </w:r>
      <w:r w:rsidRPr="00513EA6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8A6A75" w:rsidRPr="00513EA6">
        <w:rPr>
          <w:rFonts w:ascii="Times New Roman" w:hAnsi="Times New Roman" w:cs="Times New Roman"/>
          <w:sz w:val="28"/>
          <w:szCs w:val="28"/>
        </w:rPr>
        <w:t>Рост</w:t>
      </w:r>
      <w:r w:rsidRPr="00513EA6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8A6A75" w:rsidRPr="00513EA6">
        <w:rPr>
          <w:rFonts w:ascii="Times New Roman" w:hAnsi="Times New Roman" w:cs="Times New Roman"/>
          <w:sz w:val="28"/>
          <w:szCs w:val="28"/>
        </w:rPr>
        <w:t>230,4</w:t>
      </w:r>
      <w:r w:rsidRPr="00513EA6">
        <w:rPr>
          <w:rFonts w:ascii="Times New Roman" w:hAnsi="Times New Roman" w:cs="Times New Roman"/>
          <w:sz w:val="28"/>
          <w:szCs w:val="28"/>
        </w:rPr>
        <w:t xml:space="preserve"> тыс. рублей к </w:t>
      </w:r>
      <w:r w:rsidRPr="00513EA6">
        <w:rPr>
          <w:rFonts w:ascii="Times New Roman" w:hAnsi="Times New Roman" w:cs="Times New Roman"/>
          <w:sz w:val="28"/>
          <w:szCs w:val="28"/>
        </w:rPr>
        <w:lastRenderedPageBreak/>
        <w:t xml:space="preserve">уровню </w:t>
      </w:r>
      <w:r w:rsidRPr="00AA7411">
        <w:rPr>
          <w:rFonts w:ascii="Times New Roman" w:hAnsi="Times New Roman" w:cs="Times New Roman"/>
          <w:sz w:val="28"/>
          <w:szCs w:val="28"/>
        </w:rPr>
        <w:t>201</w:t>
      </w:r>
      <w:r w:rsidR="00030299" w:rsidRPr="00AA7411">
        <w:rPr>
          <w:rFonts w:ascii="Times New Roman" w:hAnsi="Times New Roman" w:cs="Times New Roman"/>
          <w:sz w:val="28"/>
          <w:szCs w:val="28"/>
        </w:rPr>
        <w:t>7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года. В структуре расходов бюджета з</w:t>
      </w:r>
      <w:r w:rsidR="004A6B4B" w:rsidRPr="00AA7411">
        <w:rPr>
          <w:rFonts w:ascii="Times New Roman" w:hAnsi="Times New Roman" w:cs="Times New Roman"/>
          <w:sz w:val="28"/>
          <w:szCs w:val="28"/>
        </w:rPr>
        <w:t xml:space="preserve">атраты по разделу составляют </w:t>
      </w:r>
      <w:r w:rsidR="008A6A75" w:rsidRPr="00AA7411">
        <w:rPr>
          <w:rFonts w:ascii="Times New Roman" w:hAnsi="Times New Roman" w:cs="Times New Roman"/>
          <w:sz w:val="28"/>
          <w:szCs w:val="28"/>
        </w:rPr>
        <w:t>1</w:t>
      </w:r>
      <w:r w:rsidR="004A6B4B" w:rsidRPr="00AA7411">
        <w:rPr>
          <w:rFonts w:ascii="Times New Roman" w:hAnsi="Times New Roman" w:cs="Times New Roman"/>
          <w:sz w:val="28"/>
          <w:szCs w:val="28"/>
        </w:rPr>
        <w:t>%</w:t>
      </w:r>
      <w:r w:rsidRPr="00AA7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134" w:rsidRPr="00AA7411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="004A6B4B" w:rsidRPr="00AA7411"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Pr="00AA7411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AA7411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8A6A75" w:rsidRPr="00AA7411">
        <w:rPr>
          <w:rFonts w:ascii="Times New Roman" w:hAnsi="Times New Roman" w:cs="Times New Roman"/>
          <w:sz w:val="28"/>
          <w:szCs w:val="28"/>
        </w:rPr>
        <w:t>2009,9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A6A75" w:rsidRPr="00AA7411">
        <w:rPr>
          <w:rFonts w:ascii="Times New Roman" w:hAnsi="Times New Roman" w:cs="Times New Roman"/>
          <w:sz w:val="28"/>
          <w:szCs w:val="28"/>
        </w:rPr>
        <w:t>100</w:t>
      </w:r>
      <w:r w:rsidR="008E58C3" w:rsidRPr="00AA7411">
        <w:rPr>
          <w:rFonts w:ascii="Times New Roman" w:hAnsi="Times New Roman" w:cs="Times New Roman"/>
          <w:sz w:val="28"/>
          <w:szCs w:val="28"/>
        </w:rPr>
        <w:t>%</w:t>
      </w:r>
      <w:r w:rsidRPr="00AA7411">
        <w:rPr>
          <w:rFonts w:ascii="Times New Roman" w:hAnsi="Times New Roman" w:cs="Times New Roman"/>
          <w:sz w:val="28"/>
          <w:szCs w:val="28"/>
        </w:rPr>
        <w:t xml:space="preserve"> к плановым назначениям и на </w:t>
      </w:r>
      <w:r w:rsidR="008A6A75" w:rsidRPr="00AA7411">
        <w:rPr>
          <w:rFonts w:ascii="Times New Roman" w:hAnsi="Times New Roman" w:cs="Times New Roman"/>
          <w:sz w:val="28"/>
          <w:szCs w:val="28"/>
        </w:rPr>
        <w:t>1330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13134" w:rsidRPr="00AA7411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AA7411">
        <w:rPr>
          <w:rFonts w:ascii="Times New Roman" w:hAnsi="Times New Roman" w:cs="Times New Roman"/>
          <w:sz w:val="28"/>
          <w:szCs w:val="28"/>
        </w:rPr>
        <w:t>уровня 201</w:t>
      </w:r>
      <w:r w:rsidR="009D7306" w:rsidRPr="00AA7411">
        <w:rPr>
          <w:rFonts w:ascii="Times New Roman" w:hAnsi="Times New Roman" w:cs="Times New Roman"/>
          <w:sz w:val="28"/>
          <w:szCs w:val="28"/>
        </w:rPr>
        <w:t>7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F19D0" w:rsidRPr="00AA7411" w:rsidRDefault="008E58C3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b/>
          <w:sz w:val="28"/>
          <w:szCs w:val="28"/>
        </w:rPr>
        <w:t>По разделу  0700 «О</w:t>
      </w:r>
      <w:r w:rsidR="00672F26" w:rsidRPr="00AA7411">
        <w:rPr>
          <w:rFonts w:ascii="Times New Roman" w:hAnsi="Times New Roman" w:cs="Times New Roman"/>
          <w:b/>
          <w:sz w:val="28"/>
          <w:szCs w:val="28"/>
        </w:rPr>
        <w:t>бразование</w:t>
      </w:r>
      <w:r w:rsidRPr="00AA7411">
        <w:rPr>
          <w:rFonts w:ascii="Times New Roman" w:hAnsi="Times New Roman" w:cs="Times New Roman"/>
          <w:b/>
          <w:sz w:val="28"/>
          <w:szCs w:val="28"/>
        </w:rPr>
        <w:t>»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513EA6" w:rsidRPr="00AA7411">
        <w:rPr>
          <w:rFonts w:ascii="Times New Roman" w:hAnsi="Times New Roman" w:cs="Times New Roman"/>
          <w:sz w:val="28"/>
          <w:szCs w:val="28"/>
        </w:rPr>
        <w:t>304472,6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13EA6" w:rsidRPr="00AA7411">
        <w:rPr>
          <w:rFonts w:ascii="Times New Roman" w:hAnsi="Times New Roman" w:cs="Times New Roman"/>
          <w:sz w:val="28"/>
          <w:szCs w:val="28"/>
        </w:rPr>
        <w:t>99,9</w:t>
      </w:r>
      <w:r w:rsidRPr="00AA7411">
        <w:rPr>
          <w:rFonts w:ascii="Times New Roman" w:hAnsi="Times New Roman" w:cs="Times New Roman"/>
          <w:sz w:val="28"/>
          <w:szCs w:val="28"/>
        </w:rPr>
        <w:t>%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 к плану, с темпом роста к 201</w:t>
      </w:r>
      <w:r w:rsidR="009D7306" w:rsidRPr="00AA7411">
        <w:rPr>
          <w:rFonts w:ascii="Times New Roman" w:hAnsi="Times New Roman" w:cs="Times New Roman"/>
          <w:sz w:val="28"/>
          <w:szCs w:val="28"/>
        </w:rPr>
        <w:t>7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13EA6" w:rsidRPr="00AA7411">
        <w:rPr>
          <w:rFonts w:ascii="Times New Roman" w:hAnsi="Times New Roman" w:cs="Times New Roman"/>
          <w:sz w:val="28"/>
          <w:szCs w:val="28"/>
        </w:rPr>
        <w:t>23,1</w:t>
      </w:r>
      <w:r w:rsidRPr="00AA7411">
        <w:rPr>
          <w:rFonts w:ascii="Times New Roman" w:hAnsi="Times New Roman" w:cs="Times New Roman"/>
          <w:sz w:val="28"/>
          <w:szCs w:val="28"/>
        </w:rPr>
        <w:t>%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 (</w:t>
      </w:r>
      <w:r w:rsidR="00513EA6" w:rsidRPr="00AA7411">
        <w:rPr>
          <w:rFonts w:ascii="Times New Roman" w:hAnsi="Times New Roman" w:cs="Times New Roman"/>
          <w:sz w:val="28"/>
          <w:szCs w:val="28"/>
        </w:rPr>
        <w:t>57045,6</w:t>
      </w:r>
      <w:r w:rsidR="00377E70" w:rsidRPr="00AA7411">
        <w:rPr>
          <w:rFonts w:ascii="Times New Roman" w:hAnsi="Times New Roman" w:cs="Times New Roman"/>
          <w:sz w:val="28"/>
          <w:szCs w:val="28"/>
        </w:rPr>
        <w:t xml:space="preserve">тыс. рублей). 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В структуре расходов бюджета в целом затраты на образование составляют наибольшую долю </w:t>
      </w:r>
      <w:r w:rsidR="00377E70" w:rsidRPr="00AA7411">
        <w:rPr>
          <w:rFonts w:ascii="Times New Roman" w:hAnsi="Times New Roman" w:cs="Times New Roman"/>
          <w:sz w:val="28"/>
          <w:szCs w:val="28"/>
        </w:rPr>
        <w:t>-</w:t>
      </w:r>
      <w:r w:rsidR="005F5A38" w:rsidRPr="00AA7411">
        <w:rPr>
          <w:rFonts w:ascii="Times New Roman" w:hAnsi="Times New Roman" w:cs="Times New Roman"/>
          <w:sz w:val="28"/>
          <w:szCs w:val="28"/>
        </w:rPr>
        <w:t>66,</w:t>
      </w:r>
      <w:r w:rsidR="00513EA6" w:rsidRPr="00AA7411">
        <w:rPr>
          <w:rFonts w:ascii="Times New Roman" w:hAnsi="Times New Roman" w:cs="Times New Roman"/>
          <w:sz w:val="28"/>
          <w:szCs w:val="28"/>
        </w:rPr>
        <w:t>1</w:t>
      </w:r>
      <w:r w:rsidR="00C6231F" w:rsidRPr="00AA7411">
        <w:rPr>
          <w:rFonts w:ascii="Times New Roman" w:hAnsi="Times New Roman" w:cs="Times New Roman"/>
          <w:sz w:val="28"/>
          <w:szCs w:val="28"/>
        </w:rPr>
        <w:t xml:space="preserve"> %</w:t>
      </w:r>
      <w:r w:rsidR="00672F26" w:rsidRPr="00AA7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9D0" w:rsidRPr="00AA7411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b/>
          <w:sz w:val="28"/>
          <w:szCs w:val="28"/>
        </w:rPr>
        <w:t>По разделу 08</w:t>
      </w:r>
      <w:r w:rsidR="00FF19D0" w:rsidRPr="00AA7411">
        <w:rPr>
          <w:rFonts w:ascii="Times New Roman" w:hAnsi="Times New Roman" w:cs="Times New Roman"/>
          <w:b/>
          <w:sz w:val="28"/>
          <w:szCs w:val="28"/>
        </w:rPr>
        <w:t>00</w:t>
      </w:r>
      <w:r w:rsidRPr="00AA7411">
        <w:rPr>
          <w:rFonts w:ascii="Times New Roman" w:hAnsi="Times New Roman" w:cs="Times New Roman"/>
          <w:b/>
          <w:sz w:val="28"/>
          <w:szCs w:val="28"/>
        </w:rPr>
        <w:t xml:space="preserve"> «Культура, кинематография и средства массовой информации».</w:t>
      </w:r>
      <w:r w:rsidRPr="00AA7411"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 w:rsidR="00E8691C" w:rsidRPr="00AA7411">
        <w:rPr>
          <w:rFonts w:ascii="Times New Roman" w:hAnsi="Times New Roman" w:cs="Times New Roman"/>
          <w:sz w:val="28"/>
          <w:szCs w:val="28"/>
        </w:rPr>
        <w:t>за 2018 год</w:t>
      </w:r>
      <w:r w:rsidRPr="00AA741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13EA6" w:rsidRPr="00AA7411">
        <w:rPr>
          <w:rFonts w:ascii="Times New Roman" w:hAnsi="Times New Roman" w:cs="Times New Roman"/>
          <w:sz w:val="28"/>
          <w:szCs w:val="28"/>
        </w:rPr>
        <w:t>48004,4</w:t>
      </w:r>
      <w:r w:rsidRPr="00AA741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13EA6" w:rsidRPr="00AA7411">
        <w:rPr>
          <w:rFonts w:ascii="Times New Roman" w:hAnsi="Times New Roman" w:cs="Times New Roman"/>
          <w:sz w:val="28"/>
          <w:szCs w:val="28"/>
        </w:rPr>
        <w:t>99,5</w:t>
      </w:r>
      <w:r w:rsidRPr="00AA7411">
        <w:rPr>
          <w:rFonts w:ascii="Times New Roman" w:hAnsi="Times New Roman" w:cs="Times New Roman"/>
          <w:sz w:val="28"/>
          <w:szCs w:val="28"/>
        </w:rPr>
        <w:t>% к плану. Темп роста к уровню 201</w:t>
      </w:r>
      <w:r w:rsidR="00717731" w:rsidRPr="00AA7411">
        <w:rPr>
          <w:rFonts w:ascii="Times New Roman" w:hAnsi="Times New Roman" w:cs="Times New Roman"/>
          <w:sz w:val="28"/>
          <w:szCs w:val="28"/>
        </w:rPr>
        <w:t>7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3EA6" w:rsidRPr="00AA7411">
        <w:rPr>
          <w:rFonts w:ascii="Times New Roman" w:hAnsi="Times New Roman" w:cs="Times New Roman"/>
          <w:sz w:val="28"/>
          <w:szCs w:val="28"/>
        </w:rPr>
        <w:t>43,1</w:t>
      </w:r>
      <w:r w:rsidR="000A1BD8" w:rsidRPr="00AA7411">
        <w:rPr>
          <w:rFonts w:ascii="Times New Roman" w:hAnsi="Times New Roman" w:cs="Times New Roman"/>
          <w:sz w:val="28"/>
          <w:szCs w:val="28"/>
        </w:rPr>
        <w:t xml:space="preserve"> % (</w:t>
      </w:r>
      <w:r w:rsidR="00513EA6" w:rsidRPr="00AA7411">
        <w:rPr>
          <w:rFonts w:ascii="Times New Roman" w:hAnsi="Times New Roman" w:cs="Times New Roman"/>
          <w:sz w:val="28"/>
          <w:szCs w:val="28"/>
        </w:rPr>
        <w:t>14459,7</w:t>
      </w:r>
      <w:r w:rsidRPr="00AA7411">
        <w:rPr>
          <w:rFonts w:ascii="Times New Roman" w:hAnsi="Times New Roman" w:cs="Times New Roman"/>
          <w:sz w:val="28"/>
          <w:szCs w:val="28"/>
        </w:rPr>
        <w:t>тыс. рублей). В структуре бюджета расходы на культуру в 201</w:t>
      </w:r>
      <w:r w:rsidR="00717731" w:rsidRPr="00AA7411">
        <w:rPr>
          <w:rFonts w:ascii="Times New Roman" w:hAnsi="Times New Roman" w:cs="Times New Roman"/>
          <w:sz w:val="28"/>
          <w:szCs w:val="28"/>
        </w:rPr>
        <w:t>8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F5A38" w:rsidRPr="00AA7411">
        <w:rPr>
          <w:rFonts w:ascii="Times New Roman" w:hAnsi="Times New Roman" w:cs="Times New Roman"/>
          <w:sz w:val="28"/>
          <w:szCs w:val="28"/>
        </w:rPr>
        <w:t>10</w:t>
      </w:r>
      <w:r w:rsidR="00513EA6" w:rsidRPr="00AA7411">
        <w:rPr>
          <w:rFonts w:ascii="Times New Roman" w:hAnsi="Times New Roman" w:cs="Times New Roman"/>
          <w:sz w:val="28"/>
          <w:szCs w:val="28"/>
        </w:rPr>
        <w:t>,4</w:t>
      </w:r>
      <w:r w:rsidR="00FF19D0" w:rsidRPr="00AA7411">
        <w:rPr>
          <w:rFonts w:ascii="Times New Roman" w:hAnsi="Times New Roman" w:cs="Times New Roman"/>
          <w:sz w:val="28"/>
          <w:szCs w:val="28"/>
        </w:rPr>
        <w:t xml:space="preserve"> %</w:t>
      </w:r>
      <w:r w:rsidRPr="00AA7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9F5" w:rsidRPr="00AA7411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F19D0" w:rsidRPr="00AA7411">
        <w:rPr>
          <w:rFonts w:ascii="Times New Roman" w:hAnsi="Times New Roman" w:cs="Times New Roman"/>
          <w:b/>
          <w:sz w:val="28"/>
          <w:szCs w:val="28"/>
        </w:rPr>
        <w:t>разделу 1000</w:t>
      </w:r>
      <w:r w:rsidRPr="00AA7411">
        <w:rPr>
          <w:rFonts w:ascii="Times New Roman" w:hAnsi="Times New Roman" w:cs="Times New Roman"/>
          <w:b/>
          <w:sz w:val="28"/>
          <w:szCs w:val="28"/>
        </w:rPr>
        <w:t xml:space="preserve"> «Социальная политика»</w:t>
      </w:r>
      <w:r w:rsidRPr="00AA741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717731" w:rsidRPr="00AA7411">
        <w:rPr>
          <w:rFonts w:ascii="Times New Roman" w:hAnsi="Times New Roman" w:cs="Times New Roman"/>
          <w:sz w:val="28"/>
          <w:szCs w:val="28"/>
        </w:rPr>
        <w:t>увеличились</w:t>
      </w:r>
      <w:r w:rsidRPr="00AA741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A97DDB" w:rsidRPr="00AA7411">
        <w:rPr>
          <w:rFonts w:ascii="Times New Roman" w:hAnsi="Times New Roman" w:cs="Times New Roman"/>
          <w:sz w:val="28"/>
          <w:szCs w:val="28"/>
        </w:rPr>
        <w:t>8136,7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F5A38" w:rsidRPr="00AA7411">
        <w:rPr>
          <w:rFonts w:ascii="Times New Roman" w:hAnsi="Times New Roman" w:cs="Times New Roman"/>
          <w:sz w:val="28"/>
          <w:szCs w:val="28"/>
        </w:rPr>
        <w:t>1</w:t>
      </w:r>
      <w:r w:rsidR="00A97DDB" w:rsidRPr="00AA7411">
        <w:rPr>
          <w:rFonts w:ascii="Times New Roman" w:hAnsi="Times New Roman" w:cs="Times New Roman"/>
          <w:sz w:val="28"/>
          <w:szCs w:val="28"/>
        </w:rPr>
        <w:t>8,8</w:t>
      </w:r>
      <w:r w:rsidRPr="00AA7411">
        <w:rPr>
          <w:rFonts w:ascii="Times New Roman" w:hAnsi="Times New Roman" w:cs="Times New Roman"/>
          <w:sz w:val="28"/>
          <w:szCs w:val="28"/>
        </w:rPr>
        <w:t xml:space="preserve"> процентов и составили </w:t>
      </w:r>
      <w:r w:rsidR="005F5A38" w:rsidRPr="00AA7411">
        <w:rPr>
          <w:rFonts w:ascii="Times New Roman" w:hAnsi="Times New Roman" w:cs="Times New Roman"/>
          <w:sz w:val="28"/>
          <w:szCs w:val="28"/>
        </w:rPr>
        <w:t>5</w:t>
      </w:r>
      <w:r w:rsidR="00A97DDB" w:rsidRPr="00AA7411">
        <w:rPr>
          <w:rFonts w:ascii="Times New Roman" w:hAnsi="Times New Roman" w:cs="Times New Roman"/>
          <w:sz w:val="28"/>
          <w:szCs w:val="28"/>
        </w:rPr>
        <w:t>1305,3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рублей. К утвержденному плану года расходы исполнены на </w:t>
      </w:r>
      <w:r w:rsidR="00A97DDB" w:rsidRPr="00AA7411">
        <w:rPr>
          <w:rFonts w:ascii="Times New Roman" w:hAnsi="Times New Roman" w:cs="Times New Roman"/>
          <w:sz w:val="28"/>
          <w:szCs w:val="28"/>
        </w:rPr>
        <w:t xml:space="preserve">99,3 </w:t>
      </w:r>
      <w:r w:rsidR="00FF19D0" w:rsidRPr="00AA7411">
        <w:rPr>
          <w:rFonts w:ascii="Times New Roman" w:hAnsi="Times New Roman" w:cs="Times New Roman"/>
          <w:sz w:val="28"/>
          <w:szCs w:val="28"/>
        </w:rPr>
        <w:t>%</w:t>
      </w:r>
      <w:r w:rsidRPr="00AA741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5F5A38" w:rsidRPr="00AA7411">
        <w:rPr>
          <w:rFonts w:ascii="Times New Roman" w:hAnsi="Times New Roman" w:cs="Times New Roman"/>
          <w:sz w:val="28"/>
          <w:szCs w:val="28"/>
        </w:rPr>
        <w:t>11,</w:t>
      </w:r>
      <w:r w:rsidR="00A97DDB" w:rsidRPr="00AA7411">
        <w:rPr>
          <w:rFonts w:ascii="Times New Roman" w:hAnsi="Times New Roman" w:cs="Times New Roman"/>
          <w:sz w:val="28"/>
          <w:szCs w:val="28"/>
        </w:rPr>
        <w:t>1</w:t>
      </w:r>
      <w:r w:rsidRPr="00AA741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94459" w:rsidRPr="00AA7411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b/>
          <w:sz w:val="28"/>
          <w:szCs w:val="28"/>
        </w:rPr>
        <w:t>По разделу 11</w:t>
      </w:r>
      <w:r w:rsidR="00FF19D0" w:rsidRPr="00AA7411">
        <w:rPr>
          <w:rFonts w:ascii="Times New Roman" w:hAnsi="Times New Roman" w:cs="Times New Roman"/>
          <w:b/>
          <w:sz w:val="28"/>
          <w:szCs w:val="28"/>
        </w:rPr>
        <w:t>00</w:t>
      </w:r>
      <w:r w:rsidRPr="00AA7411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AA741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A97DDB" w:rsidRPr="00AA7411">
        <w:rPr>
          <w:rFonts w:ascii="Times New Roman" w:hAnsi="Times New Roman" w:cs="Times New Roman"/>
          <w:sz w:val="28"/>
          <w:szCs w:val="28"/>
        </w:rPr>
        <w:t xml:space="preserve">1416,1 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E2979" w:rsidRPr="00AA7411">
        <w:rPr>
          <w:rFonts w:ascii="Times New Roman" w:hAnsi="Times New Roman" w:cs="Times New Roman"/>
          <w:sz w:val="28"/>
          <w:szCs w:val="28"/>
        </w:rPr>
        <w:t>рост</w:t>
      </w:r>
      <w:r w:rsidR="00F94459" w:rsidRPr="00AA7411">
        <w:rPr>
          <w:rFonts w:ascii="Times New Roman" w:hAnsi="Times New Roman" w:cs="Times New Roman"/>
          <w:sz w:val="28"/>
          <w:szCs w:val="28"/>
        </w:rPr>
        <w:t xml:space="preserve"> к </w:t>
      </w:r>
      <w:r w:rsidRPr="00AA7411">
        <w:rPr>
          <w:rFonts w:ascii="Times New Roman" w:hAnsi="Times New Roman" w:cs="Times New Roman"/>
          <w:sz w:val="28"/>
          <w:szCs w:val="28"/>
        </w:rPr>
        <w:t>уровню 201</w:t>
      </w:r>
      <w:r w:rsidR="00AE2979" w:rsidRPr="00AA7411">
        <w:rPr>
          <w:rFonts w:ascii="Times New Roman" w:hAnsi="Times New Roman" w:cs="Times New Roman"/>
          <w:sz w:val="28"/>
          <w:szCs w:val="28"/>
        </w:rPr>
        <w:t>7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97DDB" w:rsidRPr="00AA7411">
        <w:rPr>
          <w:rFonts w:ascii="Times New Roman" w:hAnsi="Times New Roman" w:cs="Times New Roman"/>
          <w:sz w:val="28"/>
          <w:szCs w:val="28"/>
        </w:rPr>
        <w:t>298,3</w:t>
      </w:r>
      <w:r w:rsidRPr="00AA7411">
        <w:rPr>
          <w:rFonts w:ascii="Times New Roman" w:hAnsi="Times New Roman" w:cs="Times New Roman"/>
          <w:sz w:val="28"/>
          <w:szCs w:val="28"/>
        </w:rPr>
        <w:t xml:space="preserve"> процента, план 201</w:t>
      </w:r>
      <w:r w:rsidR="00AE2979" w:rsidRPr="00AA7411">
        <w:rPr>
          <w:rFonts w:ascii="Times New Roman" w:hAnsi="Times New Roman" w:cs="Times New Roman"/>
          <w:sz w:val="28"/>
          <w:szCs w:val="28"/>
        </w:rPr>
        <w:t>8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A97DDB" w:rsidRPr="00AA7411">
        <w:rPr>
          <w:rFonts w:ascii="Times New Roman" w:hAnsi="Times New Roman" w:cs="Times New Roman"/>
          <w:sz w:val="28"/>
          <w:szCs w:val="28"/>
        </w:rPr>
        <w:t>100</w:t>
      </w:r>
      <w:r w:rsidR="00F94459" w:rsidRPr="00AA7411">
        <w:rPr>
          <w:rFonts w:ascii="Times New Roman" w:hAnsi="Times New Roman" w:cs="Times New Roman"/>
          <w:sz w:val="28"/>
          <w:szCs w:val="28"/>
        </w:rPr>
        <w:t>%</w:t>
      </w:r>
      <w:r w:rsidRPr="00AA7411">
        <w:rPr>
          <w:rFonts w:ascii="Times New Roman" w:hAnsi="Times New Roman" w:cs="Times New Roman"/>
          <w:sz w:val="28"/>
          <w:szCs w:val="28"/>
        </w:rPr>
        <w:t xml:space="preserve">, доля в общем объеме расходов </w:t>
      </w:r>
      <w:r w:rsidR="00AE2979" w:rsidRPr="00AA7411">
        <w:rPr>
          <w:rFonts w:ascii="Times New Roman" w:hAnsi="Times New Roman" w:cs="Times New Roman"/>
          <w:sz w:val="28"/>
          <w:szCs w:val="28"/>
        </w:rPr>
        <w:t>0,</w:t>
      </w:r>
      <w:r w:rsidR="0063177E" w:rsidRPr="00AA7411">
        <w:rPr>
          <w:rFonts w:ascii="Times New Roman" w:hAnsi="Times New Roman" w:cs="Times New Roman"/>
          <w:sz w:val="28"/>
          <w:szCs w:val="28"/>
        </w:rPr>
        <w:t>3</w:t>
      </w:r>
      <w:r w:rsidR="00F94459" w:rsidRPr="00AA7411">
        <w:rPr>
          <w:rFonts w:ascii="Times New Roman" w:hAnsi="Times New Roman" w:cs="Times New Roman"/>
          <w:sz w:val="28"/>
          <w:szCs w:val="28"/>
        </w:rPr>
        <w:t xml:space="preserve"> %</w:t>
      </w:r>
      <w:r w:rsidRPr="00AA7411">
        <w:rPr>
          <w:rFonts w:ascii="Times New Roman" w:hAnsi="Times New Roman" w:cs="Times New Roman"/>
          <w:sz w:val="28"/>
          <w:szCs w:val="28"/>
        </w:rPr>
        <w:t>. Указанная сумма средств направлена на приобретение призов для награждения спортсменов при пров</w:t>
      </w:r>
      <w:r w:rsidR="00F94459" w:rsidRPr="00AA7411">
        <w:rPr>
          <w:rFonts w:ascii="Times New Roman" w:hAnsi="Times New Roman" w:cs="Times New Roman"/>
          <w:sz w:val="28"/>
          <w:szCs w:val="28"/>
        </w:rPr>
        <w:t xml:space="preserve">едении спортивных соревнований. </w:t>
      </w:r>
    </w:p>
    <w:p w:rsidR="005F5A38" w:rsidRPr="00AA7411" w:rsidRDefault="005F5A38" w:rsidP="005F5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b/>
          <w:sz w:val="28"/>
          <w:szCs w:val="28"/>
        </w:rPr>
        <w:t>По разделу 1200 «Периодическая печать и издательства»</w:t>
      </w:r>
      <w:r w:rsidR="00A97DDB" w:rsidRPr="00AA7411">
        <w:rPr>
          <w:rFonts w:ascii="Times New Roman" w:hAnsi="Times New Roman" w:cs="Times New Roman"/>
          <w:sz w:val="28"/>
          <w:szCs w:val="28"/>
        </w:rPr>
        <w:t xml:space="preserve"> расходы исполнены в объеме 92,3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97DDB" w:rsidRPr="00AA7411">
        <w:rPr>
          <w:rFonts w:ascii="Times New Roman" w:hAnsi="Times New Roman" w:cs="Times New Roman"/>
          <w:sz w:val="28"/>
          <w:szCs w:val="28"/>
        </w:rPr>
        <w:t>снижение</w:t>
      </w:r>
      <w:r w:rsidRPr="00AA7411">
        <w:rPr>
          <w:rFonts w:ascii="Times New Roman" w:hAnsi="Times New Roman" w:cs="Times New Roman"/>
          <w:sz w:val="28"/>
          <w:szCs w:val="28"/>
        </w:rPr>
        <w:t xml:space="preserve"> к уровню 2017 года составляет </w:t>
      </w:r>
      <w:r w:rsidR="00A97DDB" w:rsidRPr="00AA7411">
        <w:rPr>
          <w:rFonts w:ascii="Times New Roman" w:hAnsi="Times New Roman" w:cs="Times New Roman"/>
          <w:sz w:val="28"/>
          <w:szCs w:val="28"/>
        </w:rPr>
        <w:t>23,1</w:t>
      </w:r>
      <w:r w:rsidRPr="00AA7411">
        <w:rPr>
          <w:rFonts w:ascii="Times New Roman" w:hAnsi="Times New Roman" w:cs="Times New Roman"/>
          <w:sz w:val="28"/>
          <w:szCs w:val="28"/>
        </w:rPr>
        <w:t xml:space="preserve"> процента, план 2018 года исполнен на </w:t>
      </w:r>
      <w:r w:rsidR="00A97DDB" w:rsidRPr="00AA7411">
        <w:rPr>
          <w:rFonts w:ascii="Times New Roman" w:hAnsi="Times New Roman" w:cs="Times New Roman"/>
          <w:sz w:val="28"/>
          <w:szCs w:val="28"/>
        </w:rPr>
        <w:t>99,2</w:t>
      </w:r>
      <w:r w:rsidRPr="00AA7411">
        <w:rPr>
          <w:rFonts w:ascii="Times New Roman" w:hAnsi="Times New Roman" w:cs="Times New Roman"/>
          <w:sz w:val="28"/>
          <w:szCs w:val="28"/>
        </w:rPr>
        <w:t xml:space="preserve"> %. Указанная сумма средств направлена на </w:t>
      </w:r>
      <w:r w:rsidR="0018783C" w:rsidRPr="00AA7411">
        <w:rPr>
          <w:rFonts w:ascii="Times New Roman" w:hAnsi="Times New Roman" w:cs="Times New Roman"/>
          <w:sz w:val="28"/>
          <w:szCs w:val="28"/>
        </w:rPr>
        <w:t>выпуск газеты «</w:t>
      </w:r>
      <w:proofErr w:type="spellStart"/>
      <w:r w:rsidR="0018783C" w:rsidRPr="00AA7411">
        <w:rPr>
          <w:rFonts w:ascii="Times New Roman" w:hAnsi="Times New Roman" w:cs="Times New Roman"/>
          <w:sz w:val="28"/>
          <w:szCs w:val="28"/>
        </w:rPr>
        <w:t>Овурчерде</w:t>
      </w:r>
      <w:proofErr w:type="spellEnd"/>
      <w:r w:rsidR="0018783C" w:rsidRPr="00AA7411">
        <w:rPr>
          <w:rFonts w:ascii="Times New Roman" w:hAnsi="Times New Roman" w:cs="Times New Roman"/>
          <w:sz w:val="28"/>
          <w:szCs w:val="28"/>
        </w:rPr>
        <w:t>».</w:t>
      </w:r>
    </w:p>
    <w:p w:rsidR="00672F26" w:rsidRPr="00CC137D" w:rsidRDefault="00672F26" w:rsidP="00350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11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AA7411">
        <w:rPr>
          <w:rFonts w:ascii="Times New Roman" w:hAnsi="Times New Roman" w:cs="Times New Roman"/>
          <w:b/>
          <w:sz w:val="28"/>
          <w:szCs w:val="28"/>
        </w:rPr>
        <w:t>по разделу 14</w:t>
      </w:r>
      <w:r w:rsidR="00F94459" w:rsidRPr="00AA7411">
        <w:rPr>
          <w:rFonts w:ascii="Times New Roman" w:hAnsi="Times New Roman" w:cs="Times New Roman"/>
          <w:b/>
          <w:sz w:val="28"/>
          <w:szCs w:val="28"/>
        </w:rPr>
        <w:t>00</w:t>
      </w:r>
      <w:r w:rsidRPr="00AA7411">
        <w:rPr>
          <w:rFonts w:ascii="Times New Roman" w:hAnsi="Times New Roman" w:cs="Times New Roman"/>
          <w:b/>
          <w:sz w:val="28"/>
          <w:szCs w:val="28"/>
        </w:rPr>
        <w:t xml:space="preserve"> «Межбюджетные трансферты»</w:t>
      </w:r>
      <w:r w:rsidRPr="00AA741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A97DDB" w:rsidRPr="00AA7411">
        <w:rPr>
          <w:rFonts w:ascii="Times New Roman" w:hAnsi="Times New Roman" w:cs="Times New Roman"/>
          <w:sz w:val="28"/>
          <w:szCs w:val="28"/>
        </w:rPr>
        <w:t>15154,5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7DDB" w:rsidRPr="00AA7411">
        <w:rPr>
          <w:rFonts w:ascii="Times New Roman" w:hAnsi="Times New Roman" w:cs="Times New Roman"/>
          <w:sz w:val="28"/>
          <w:szCs w:val="28"/>
        </w:rPr>
        <w:t>100</w:t>
      </w:r>
      <w:r w:rsidRPr="00AA7411">
        <w:rPr>
          <w:rFonts w:ascii="Times New Roman" w:hAnsi="Times New Roman" w:cs="Times New Roman"/>
          <w:sz w:val="28"/>
          <w:szCs w:val="28"/>
        </w:rPr>
        <w:t xml:space="preserve">% к </w:t>
      </w:r>
      <w:r w:rsidR="0063177E" w:rsidRPr="00AA741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AA7411">
        <w:rPr>
          <w:rFonts w:ascii="Times New Roman" w:hAnsi="Times New Roman" w:cs="Times New Roman"/>
          <w:sz w:val="28"/>
          <w:szCs w:val="28"/>
        </w:rPr>
        <w:t xml:space="preserve">плану. Темп роста к уровню прошлого года составил </w:t>
      </w:r>
      <w:r w:rsidR="00A97DDB" w:rsidRPr="00AA7411">
        <w:rPr>
          <w:rFonts w:ascii="Times New Roman" w:hAnsi="Times New Roman" w:cs="Times New Roman"/>
          <w:sz w:val="28"/>
          <w:szCs w:val="28"/>
        </w:rPr>
        <w:t>34,8</w:t>
      </w:r>
      <w:r w:rsidRPr="00AA7411">
        <w:rPr>
          <w:rFonts w:ascii="Times New Roman" w:hAnsi="Times New Roman" w:cs="Times New Roman"/>
          <w:sz w:val="28"/>
          <w:szCs w:val="28"/>
        </w:rPr>
        <w:t xml:space="preserve"> процента. Дотации на </w:t>
      </w:r>
      <w:r w:rsidRPr="00AA7411">
        <w:rPr>
          <w:rFonts w:ascii="Times New Roman" w:hAnsi="Times New Roman" w:cs="Times New Roman"/>
          <w:sz w:val="28"/>
          <w:szCs w:val="28"/>
        </w:rPr>
        <w:lastRenderedPageBreak/>
        <w:t xml:space="preserve">выравнивание уровня бюджетной обеспеченности составили </w:t>
      </w:r>
      <w:r w:rsidR="00A97DDB" w:rsidRPr="00AA7411">
        <w:rPr>
          <w:rFonts w:ascii="Times New Roman" w:hAnsi="Times New Roman" w:cs="Times New Roman"/>
          <w:sz w:val="28"/>
          <w:szCs w:val="28"/>
        </w:rPr>
        <w:t>14167,5</w:t>
      </w:r>
      <w:r w:rsidRPr="00AA741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2979" w:rsidRPr="00AA7411">
        <w:rPr>
          <w:rFonts w:ascii="Times New Roman" w:hAnsi="Times New Roman" w:cs="Times New Roman"/>
          <w:sz w:val="28"/>
          <w:szCs w:val="28"/>
        </w:rPr>
        <w:t>.</w:t>
      </w:r>
      <w:r w:rsidRPr="00AA7411">
        <w:rPr>
          <w:rFonts w:ascii="Times New Roman" w:hAnsi="Times New Roman" w:cs="Times New Roman"/>
          <w:sz w:val="28"/>
          <w:szCs w:val="28"/>
        </w:rPr>
        <w:t>В структуре бюджета расходы по межбюджетным трансфертам в 201</w:t>
      </w:r>
      <w:r w:rsidR="00AE2979" w:rsidRPr="00AA7411">
        <w:rPr>
          <w:rFonts w:ascii="Times New Roman" w:hAnsi="Times New Roman" w:cs="Times New Roman"/>
          <w:sz w:val="28"/>
          <w:szCs w:val="28"/>
        </w:rPr>
        <w:t>8</w:t>
      </w:r>
      <w:r w:rsidRPr="00AA7411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A97DDB" w:rsidRPr="00AA7411">
        <w:rPr>
          <w:rFonts w:ascii="Times New Roman" w:hAnsi="Times New Roman" w:cs="Times New Roman"/>
          <w:sz w:val="28"/>
          <w:szCs w:val="28"/>
        </w:rPr>
        <w:t>3,</w:t>
      </w:r>
      <w:r w:rsidR="0018783C" w:rsidRPr="00AA7411">
        <w:rPr>
          <w:rFonts w:ascii="Times New Roman" w:hAnsi="Times New Roman" w:cs="Times New Roman"/>
          <w:sz w:val="28"/>
          <w:szCs w:val="28"/>
        </w:rPr>
        <w:t>3</w:t>
      </w:r>
      <w:r w:rsidR="00953D58" w:rsidRPr="00AA7411">
        <w:rPr>
          <w:rFonts w:ascii="Times New Roman" w:hAnsi="Times New Roman" w:cs="Times New Roman"/>
          <w:sz w:val="28"/>
          <w:szCs w:val="28"/>
        </w:rPr>
        <w:t xml:space="preserve"> %</w:t>
      </w:r>
      <w:r w:rsidRPr="00AA7411">
        <w:rPr>
          <w:rFonts w:ascii="Times New Roman" w:hAnsi="Times New Roman" w:cs="Times New Roman"/>
          <w:sz w:val="28"/>
          <w:szCs w:val="28"/>
        </w:rPr>
        <w:t>.</w:t>
      </w:r>
    </w:p>
    <w:p w:rsidR="003A021B" w:rsidRPr="003A021B" w:rsidRDefault="00953D58" w:rsidP="003A02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13134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63177E">
        <w:rPr>
          <w:rFonts w:ascii="Times New Roman" w:hAnsi="Times New Roman" w:cs="Times New Roman"/>
          <w:sz w:val="28"/>
          <w:szCs w:val="28"/>
        </w:rPr>
        <w:t>прошлого</w:t>
      </w:r>
      <w:r w:rsidR="002131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3626A" w:rsidRPr="00CC137D">
        <w:rPr>
          <w:rFonts w:ascii="Times New Roman" w:hAnsi="Times New Roman" w:cs="Times New Roman"/>
          <w:sz w:val="28"/>
          <w:szCs w:val="28"/>
        </w:rPr>
        <w:t>у</w:t>
      </w:r>
      <w:r w:rsidR="00AE038F">
        <w:rPr>
          <w:rFonts w:ascii="Times New Roman" w:hAnsi="Times New Roman" w:cs="Times New Roman"/>
          <w:sz w:val="28"/>
          <w:szCs w:val="28"/>
        </w:rPr>
        <w:t>величены</w:t>
      </w:r>
      <w:r w:rsidR="00C3626A"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 w:rsidR="00AA7411">
        <w:rPr>
          <w:rFonts w:ascii="Times New Roman" w:hAnsi="Times New Roman" w:cs="Times New Roman"/>
          <w:sz w:val="28"/>
          <w:szCs w:val="28"/>
        </w:rPr>
        <w:t>24,5</w:t>
      </w:r>
      <w:r w:rsidRPr="00CC137D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3177E">
        <w:rPr>
          <w:rFonts w:ascii="Times New Roman" w:hAnsi="Times New Roman" w:cs="Times New Roman"/>
          <w:sz w:val="28"/>
          <w:szCs w:val="28"/>
        </w:rPr>
        <w:t xml:space="preserve">на </w:t>
      </w:r>
      <w:r w:rsidR="00AA7411">
        <w:rPr>
          <w:rFonts w:ascii="Times New Roman" w:hAnsi="Times New Roman" w:cs="Times New Roman"/>
          <w:sz w:val="28"/>
          <w:szCs w:val="28"/>
        </w:rPr>
        <w:t>90700,7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3177E">
        <w:rPr>
          <w:rFonts w:ascii="Times New Roman" w:hAnsi="Times New Roman" w:cs="Times New Roman"/>
          <w:sz w:val="28"/>
          <w:szCs w:val="28"/>
        </w:rPr>
        <w:t xml:space="preserve">Увеличение расходной части бюджета </w:t>
      </w:r>
      <w:r w:rsidRPr="00CC137D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63177E" w:rsidRPr="00AE038F">
        <w:rPr>
          <w:rFonts w:ascii="Times New Roman" w:hAnsi="Times New Roman" w:cs="Times New Roman"/>
          <w:sz w:val="28"/>
          <w:szCs w:val="28"/>
        </w:rPr>
        <w:t>с</w:t>
      </w:r>
      <w:r w:rsidR="00AE038F" w:rsidRPr="00AE038F">
        <w:rPr>
          <w:rFonts w:ascii="Times New Roman" w:hAnsi="Times New Roman" w:cs="Times New Roman"/>
          <w:sz w:val="28"/>
          <w:szCs w:val="28"/>
        </w:rPr>
        <w:t xml:space="preserve"> оплатой</w:t>
      </w:r>
      <w:r w:rsidR="00A20EA9" w:rsidRPr="00AE038F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по оплате труда с начислениями</w:t>
      </w:r>
      <w:r w:rsidR="00AE038F" w:rsidRPr="00AE038F">
        <w:rPr>
          <w:rFonts w:ascii="Times New Roman" w:hAnsi="Times New Roman" w:cs="Times New Roman"/>
          <w:sz w:val="28"/>
          <w:szCs w:val="28"/>
        </w:rPr>
        <w:t xml:space="preserve"> на 01.01.2018г. на сумму 3727,9 тыс. рублей.</w:t>
      </w:r>
      <w:r w:rsidR="00AE038F">
        <w:rPr>
          <w:rFonts w:ascii="Times New Roman" w:hAnsi="Times New Roman" w:cs="Times New Roman"/>
          <w:sz w:val="28"/>
          <w:szCs w:val="28"/>
        </w:rPr>
        <w:t xml:space="preserve"> А также выплачены расходы по судебным решениям по МРОТ на сумму 8226,42 тыс. рублей</w:t>
      </w:r>
      <w:proofErr w:type="gramStart"/>
      <w:r w:rsidR="00AE038F">
        <w:rPr>
          <w:rFonts w:ascii="Times New Roman" w:hAnsi="Times New Roman" w:cs="Times New Roman"/>
          <w:sz w:val="28"/>
          <w:szCs w:val="28"/>
        </w:rPr>
        <w:t>.</w:t>
      </w:r>
      <w:r w:rsidR="003A021B" w:rsidRPr="003A02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A021B" w:rsidRPr="003A021B">
        <w:rPr>
          <w:rFonts w:ascii="Times New Roman" w:hAnsi="Times New Roman" w:cs="Times New Roman"/>
          <w:sz w:val="28"/>
          <w:szCs w:val="28"/>
        </w:rPr>
        <w:t>величение обусловлено с ростом МРОТ с уровня 7800 рублей до 11163 рублей, также повышением окладов на 4 % на основании Решения Хурала представителей муниципального района «</w:t>
      </w:r>
      <w:proofErr w:type="spellStart"/>
      <w:r w:rsidR="003A021B" w:rsidRPr="003A021B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="003A021B" w:rsidRPr="003A021B">
        <w:rPr>
          <w:rFonts w:ascii="Times New Roman" w:hAnsi="Times New Roman" w:cs="Times New Roman"/>
          <w:sz w:val="28"/>
          <w:szCs w:val="28"/>
        </w:rPr>
        <w:t xml:space="preserve"> Республики Тыва» № 106 от 31 января 2018 года «О повышении размеров окладов месячного денежного содержания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 w:rsidR="003A021B" w:rsidRPr="003A021B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="003A021B" w:rsidRPr="003A021B">
        <w:rPr>
          <w:rFonts w:ascii="Times New Roman" w:hAnsi="Times New Roman" w:cs="Times New Roman"/>
          <w:sz w:val="28"/>
          <w:szCs w:val="28"/>
        </w:rPr>
        <w:t>» Республики Тыва и Постановления Администрации муниципального района «</w:t>
      </w:r>
      <w:proofErr w:type="spellStart"/>
      <w:r w:rsidR="003A021B" w:rsidRPr="003A021B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="003A021B" w:rsidRPr="003A021B">
        <w:rPr>
          <w:rFonts w:ascii="Times New Roman" w:hAnsi="Times New Roman" w:cs="Times New Roman"/>
          <w:sz w:val="28"/>
          <w:szCs w:val="28"/>
        </w:rPr>
        <w:t xml:space="preserve">» Республики Тыва № 52 от 23 января 2018 года «Об индексации заработной платы отдельных категорий работников бюджетного сектора </w:t>
      </w:r>
      <w:proofErr w:type="spellStart"/>
      <w:r w:rsidR="003A021B" w:rsidRPr="003A021B">
        <w:rPr>
          <w:rFonts w:ascii="Times New Roman" w:hAnsi="Times New Roman" w:cs="Times New Roman"/>
          <w:sz w:val="28"/>
          <w:szCs w:val="28"/>
        </w:rPr>
        <w:t>Овюрскогокожууна</w:t>
      </w:r>
      <w:proofErr w:type="spellEnd"/>
      <w:r w:rsidR="003A021B" w:rsidRPr="003A021B">
        <w:rPr>
          <w:rFonts w:ascii="Times New Roman" w:hAnsi="Times New Roman" w:cs="Times New Roman"/>
          <w:sz w:val="28"/>
          <w:szCs w:val="28"/>
        </w:rPr>
        <w:t xml:space="preserve"> Республики Тыва». Прочие расходы остались на уровне 2017 года.</w:t>
      </w:r>
    </w:p>
    <w:p w:rsidR="00E6607D" w:rsidRPr="00CC137D" w:rsidRDefault="00E6607D" w:rsidP="00E660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6B4525" w:rsidRDefault="00E6607D" w:rsidP="00E6607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137D">
        <w:rPr>
          <w:rFonts w:ascii="Times New Roman" w:hAnsi="Times New Roman"/>
          <w:sz w:val="28"/>
          <w:szCs w:val="28"/>
        </w:rPr>
        <w:t>выплата заработной платы занимает</w:t>
      </w:r>
      <w:r w:rsidR="003A021B">
        <w:rPr>
          <w:rFonts w:ascii="Times New Roman" w:hAnsi="Times New Roman"/>
          <w:sz w:val="28"/>
          <w:szCs w:val="28"/>
        </w:rPr>
        <w:t>7</w:t>
      </w:r>
      <w:r w:rsidR="00A96143">
        <w:rPr>
          <w:rFonts w:ascii="Times New Roman" w:hAnsi="Times New Roman"/>
          <w:sz w:val="28"/>
          <w:szCs w:val="28"/>
        </w:rPr>
        <w:t>5,</w:t>
      </w:r>
      <w:bookmarkStart w:id="0" w:name="_GoBack"/>
      <w:bookmarkEnd w:id="0"/>
      <w:r w:rsidR="003A021B">
        <w:rPr>
          <w:rFonts w:ascii="Times New Roman" w:hAnsi="Times New Roman"/>
          <w:sz w:val="28"/>
          <w:szCs w:val="28"/>
        </w:rPr>
        <w:t>4</w:t>
      </w:r>
      <w:r w:rsidRPr="00CC137D">
        <w:rPr>
          <w:rFonts w:ascii="Times New Roman" w:hAnsi="Times New Roman"/>
          <w:sz w:val="28"/>
          <w:szCs w:val="28"/>
        </w:rPr>
        <w:t xml:space="preserve"> % от общего объема расходов </w:t>
      </w:r>
      <w:r w:rsidR="007732A2">
        <w:rPr>
          <w:rFonts w:ascii="Times New Roman" w:hAnsi="Times New Roman"/>
          <w:sz w:val="28"/>
          <w:szCs w:val="28"/>
        </w:rPr>
        <w:t xml:space="preserve">бюджета </w:t>
      </w:r>
      <w:r w:rsidRPr="00CC137D">
        <w:rPr>
          <w:rFonts w:ascii="Times New Roman" w:hAnsi="Times New Roman"/>
          <w:sz w:val="28"/>
          <w:szCs w:val="28"/>
        </w:rPr>
        <w:t>(</w:t>
      </w:r>
      <w:r w:rsidR="00B1759B" w:rsidRPr="00B1759B">
        <w:rPr>
          <w:rFonts w:ascii="Times New Roman" w:hAnsi="Times New Roman"/>
          <w:sz w:val="28"/>
          <w:szCs w:val="28"/>
        </w:rPr>
        <w:t>347364.4</w:t>
      </w:r>
      <w:r w:rsidRPr="00CC137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D42CB" w:rsidRDefault="002D42CB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B4525" w:rsidRDefault="006B4525" w:rsidP="006B4525">
      <w:pPr>
        <w:pStyle w:val="a6"/>
        <w:widowControl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B4525">
        <w:rPr>
          <w:rFonts w:ascii="Times New Roman" w:hAnsi="Times New Roman"/>
          <w:b/>
          <w:sz w:val="28"/>
          <w:szCs w:val="28"/>
        </w:rPr>
        <w:lastRenderedPageBreak/>
        <w:t xml:space="preserve">Показатели соотношения средней зарплаты </w:t>
      </w:r>
      <w:r>
        <w:rPr>
          <w:rFonts w:ascii="Times New Roman" w:hAnsi="Times New Roman"/>
          <w:b/>
          <w:sz w:val="28"/>
          <w:szCs w:val="28"/>
        </w:rPr>
        <w:t>Указных</w:t>
      </w:r>
      <w:r w:rsidRPr="006B4525">
        <w:rPr>
          <w:rFonts w:ascii="Times New Roman" w:hAnsi="Times New Roman"/>
          <w:b/>
          <w:sz w:val="28"/>
          <w:szCs w:val="28"/>
        </w:rPr>
        <w:t xml:space="preserve"> работников </w:t>
      </w:r>
      <w:proofErr w:type="spellStart"/>
      <w:r>
        <w:rPr>
          <w:rFonts w:ascii="Times New Roman" w:hAnsi="Times New Roman"/>
          <w:b/>
          <w:sz w:val="28"/>
          <w:szCs w:val="28"/>
        </w:rPr>
        <w:t>Овюрскогокожууна</w:t>
      </w:r>
      <w:r w:rsidRPr="006B4525">
        <w:rPr>
          <w:rFonts w:ascii="Times New Roman" w:hAnsi="Times New Roman"/>
          <w:b/>
          <w:sz w:val="28"/>
          <w:szCs w:val="28"/>
        </w:rPr>
        <w:t>и</w:t>
      </w:r>
      <w:proofErr w:type="spellEnd"/>
      <w:r w:rsidRPr="006B4525">
        <w:rPr>
          <w:rFonts w:ascii="Times New Roman" w:hAnsi="Times New Roman"/>
          <w:b/>
          <w:sz w:val="28"/>
          <w:szCs w:val="28"/>
        </w:rPr>
        <w:t xml:space="preserve"> средней заработной платы в Республике Тыва</w:t>
      </w:r>
    </w:p>
    <w:p w:rsidR="00DC3595" w:rsidRPr="00DC3595" w:rsidRDefault="00DC3595" w:rsidP="00DC3595">
      <w:pPr>
        <w:pStyle w:val="a6"/>
        <w:widowControl w:val="0"/>
        <w:spacing w:after="0"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DC3595">
        <w:rPr>
          <w:rFonts w:ascii="Times New Roman" w:hAnsi="Times New Roman"/>
          <w:sz w:val="28"/>
          <w:szCs w:val="28"/>
        </w:rPr>
        <w:t>ыс. руб</w:t>
      </w:r>
      <w:r>
        <w:rPr>
          <w:rFonts w:ascii="Times New Roman" w:hAnsi="Times New Roman"/>
          <w:sz w:val="28"/>
          <w:szCs w:val="28"/>
        </w:rPr>
        <w:t>лей)</w:t>
      </w:r>
    </w:p>
    <w:tbl>
      <w:tblPr>
        <w:tblW w:w="10339" w:type="dxa"/>
        <w:tblInd w:w="93" w:type="dxa"/>
        <w:tblLook w:val="04A0"/>
      </w:tblPr>
      <w:tblGrid>
        <w:gridCol w:w="1716"/>
        <w:gridCol w:w="1843"/>
        <w:gridCol w:w="2260"/>
        <w:gridCol w:w="2260"/>
        <w:gridCol w:w="2260"/>
      </w:tblGrid>
      <w:tr w:rsidR="00AE5BB5" w:rsidRPr="00AE5BB5" w:rsidTr="00AE5BB5">
        <w:trPr>
          <w:trHeight w:val="11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Республике Тыва, в </w:t>
            </w:r>
            <w:proofErr w:type="spellStart"/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заработная плата по статистическим данным, в </w:t>
            </w:r>
            <w:proofErr w:type="spellStart"/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 выполнения индикатора</w:t>
            </w:r>
          </w:p>
        </w:tc>
      </w:tr>
      <w:tr w:rsidR="00AE5BB5" w:rsidRPr="00AE5BB5" w:rsidTr="00AE5BB5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26155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26123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AE5BB5" w:rsidRPr="00AE5BB5" w:rsidTr="00AE5BB5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193,1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29500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25670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AE5BB5" w:rsidRPr="00AE5BB5" w:rsidTr="00AE5BB5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 xml:space="preserve">УДО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29155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29194,5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AE5BB5" w:rsidRPr="00AE5BB5" w:rsidTr="00AE5BB5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29500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29752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BB5" w:rsidRPr="00AE5BB5" w:rsidRDefault="00AE5BB5" w:rsidP="00AE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5BB5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</w:tbl>
    <w:p w:rsidR="00E6607D" w:rsidRDefault="00276FFE" w:rsidP="00E6607D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6607D" w:rsidRPr="00E6607D">
        <w:rPr>
          <w:rFonts w:ascii="Times New Roman" w:hAnsi="Times New Roman"/>
          <w:sz w:val="28"/>
          <w:szCs w:val="28"/>
        </w:rPr>
        <w:t>сполнение коммунальных услуг приведено в следующей таблице:</w:t>
      </w:r>
    </w:p>
    <w:p w:rsidR="00DC3595" w:rsidRPr="00DC3595" w:rsidRDefault="00DC3595" w:rsidP="00DC3595">
      <w:pPr>
        <w:pStyle w:val="a6"/>
        <w:widowControl w:val="0"/>
        <w:spacing w:after="0" w:line="360" w:lineRule="auto"/>
        <w:ind w:left="15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</w:t>
      </w:r>
      <w:r w:rsidRPr="00DC3595">
        <w:rPr>
          <w:rFonts w:ascii="Times New Roman" w:hAnsi="Times New Roman"/>
          <w:sz w:val="28"/>
          <w:szCs w:val="28"/>
        </w:rPr>
        <w:t>ыс. руб</w:t>
      </w:r>
      <w:r>
        <w:rPr>
          <w:rFonts w:ascii="Times New Roman" w:hAnsi="Times New Roman"/>
          <w:sz w:val="28"/>
          <w:szCs w:val="28"/>
        </w:rPr>
        <w:t>лей)</w:t>
      </w:r>
    </w:p>
    <w:tbl>
      <w:tblPr>
        <w:tblW w:w="8100" w:type="dxa"/>
        <w:tblInd w:w="93" w:type="dxa"/>
        <w:tblLook w:val="04A0"/>
      </w:tblPr>
      <w:tblGrid>
        <w:gridCol w:w="2321"/>
        <w:gridCol w:w="1621"/>
        <w:gridCol w:w="2086"/>
        <w:gridCol w:w="2072"/>
      </w:tblGrid>
      <w:tr w:rsidR="00B1759B" w:rsidRPr="002D42CB" w:rsidTr="00B1759B">
        <w:trPr>
          <w:trHeight w:val="33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B1759B" w:rsidRPr="002D42CB" w:rsidTr="00B1759B">
        <w:trPr>
          <w:trHeight w:val="645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Собственные доходы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14959,7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10208,81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4750,89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2299,74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1326,88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972,86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6306,68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2644,32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угля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3708,96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2575,25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1133,71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3863,64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2783,90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1079,74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338,36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218,27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120,09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2401,3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1758,64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642,66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угля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1123,98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806,99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316,99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Аппарат 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3563,85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2676,99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886,86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1077,9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714,18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363,72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1914,65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1581,41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333,24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угля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571,3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189,90</w:t>
            </w:r>
          </w:p>
        </w:tc>
      </w:tr>
      <w:tr w:rsidR="00B1759B" w:rsidRPr="002D42CB" w:rsidTr="00B1759B">
        <w:trPr>
          <w:trHeight w:val="330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22387,19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15669,70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6717,49</w:t>
            </w:r>
          </w:p>
        </w:tc>
      </w:tr>
    </w:tbl>
    <w:p w:rsidR="008A1EB0" w:rsidRDefault="008A1EB0" w:rsidP="008A1EB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8DC">
        <w:rPr>
          <w:rFonts w:ascii="Times New Roman" w:hAnsi="Times New Roman" w:cs="Times New Roman"/>
          <w:sz w:val="28"/>
          <w:szCs w:val="28"/>
        </w:rPr>
        <w:t>На основании заключенного Соглашения между Министерством финансов Республики Тыва и Администрацией муниципального района «</w:t>
      </w:r>
      <w:proofErr w:type="spellStart"/>
      <w:r w:rsidRPr="005318DC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Pr="005318DC">
        <w:rPr>
          <w:rFonts w:ascii="Times New Roman" w:hAnsi="Times New Roman" w:cs="Times New Roman"/>
          <w:sz w:val="28"/>
          <w:szCs w:val="28"/>
        </w:rPr>
        <w:t>» Республики Тыва от 2</w:t>
      </w:r>
      <w:r w:rsidR="000113FF">
        <w:rPr>
          <w:rFonts w:ascii="Times New Roman" w:hAnsi="Times New Roman" w:cs="Times New Roman"/>
          <w:sz w:val="28"/>
          <w:szCs w:val="28"/>
        </w:rPr>
        <w:t>9декабря</w:t>
      </w:r>
      <w:r w:rsidRPr="005318DC">
        <w:rPr>
          <w:rFonts w:ascii="Times New Roman" w:hAnsi="Times New Roman" w:cs="Times New Roman"/>
          <w:sz w:val="28"/>
          <w:szCs w:val="28"/>
        </w:rPr>
        <w:t xml:space="preserve"> 201</w:t>
      </w:r>
      <w:r w:rsidR="000113FF">
        <w:rPr>
          <w:rFonts w:ascii="Times New Roman" w:hAnsi="Times New Roman" w:cs="Times New Roman"/>
          <w:sz w:val="28"/>
          <w:szCs w:val="28"/>
        </w:rPr>
        <w:t>7</w:t>
      </w:r>
      <w:r w:rsidRPr="005318DC">
        <w:rPr>
          <w:rFonts w:ascii="Times New Roman" w:hAnsi="Times New Roman" w:cs="Times New Roman"/>
          <w:sz w:val="28"/>
          <w:szCs w:val="28"/>
        </w:rPr>
        <w:t xml:space="preserve"> года.  Пункт 1.3-  </w:t>
      </w:r>
      <w:proofErr w:type="spellStart"/>
      <w:r w:rsidRPr="005318D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318DC">
        <w:rPr>
          <w:rFonts w:ascii="Times New Roman" w:hAnsi="Times New Roman" w:cs="Times New Roman"/>
          <w:sz w:val="28"/>
          <w:szCs w:val="28"/>
        </w:rPr>
        <w:t xml:space="preserve"> 30 % собственными доходами</w:t>
      </w:r>
      <w:r w:rsidRPr="005318DC">
        <w:rPr>
          <w:rFonts w:ascii="Times New Roman" w:hAnsi="Times New Roman" w:cs="Times New Roman"/>
          <w:b/>
          <w:sz w:val="28"/>
          <w:szCs w:val="28"/>
          <w:u w:val="single"/>
        </w:rPr>
        <w:t>обеспечено</w:t>
      </w:r>
      <w:r w:rsidR="005870F2" w:rsidRPr="005318D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1759B">
        <w:rPr>
          <w:rFonts w:ascii="Times New Roman" w:hAnsi="Times New Roman" w:cs="Times New Roman"/>
          <w:sz w:val="28"/>
          <w:szCs w:val="28"/>
          <w:lang w:val="en-US"/>
        </w:rPr>
        <w:t>6717.49</w:t>
      </w:r>
      <w:r w:rsidR="005870F2" w:rsidRPr="005318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276FFE" w:rsidRDefault="00276FFE" w:rsidP="00276FFE">
      <w:pPr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FFE">
        <w:rPr>
          <w:rFonts w:ascii="Times New Roman" w:hAnsi="Times New Roman" w:cs="Times New Roman"/>
          <w:sz w:val="28"/>
          <w:szCs w:val="28"/>
        </w:rPr>
        <w:t>на реализацию 1</w:t>
      </w:r>
      <w:r w:rsidR="00075ABD">
        <w:rPr>
          <w:rFonts w:ascii="Times New Roman" w:hAnsi="Times New Roman" w:cs="Times New Roman"/>
          <w:sz w:val="28"/>
          <w:szCs w:val="28"/>
        </w:rPr>
        <w:t>1</w:t>
      </w:r>
      <w:r w:rsidRPr="00276FFE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276FFE">
        <w:rPr>
          <w:rFonts w:ascii="Times New Roman" w:hAnsi="Times New Roman" w:cs="Times New Roman"/>
          <w:sz w:val="28"/>
          <w:szCs w:val="28"/>
        </w:rPr>
        <w:t>Овюрскогокожууна</w:t>
      </w:r>
      <w:proofErr w:type="spellEnd"/>
      <w:r w:rsidRPr="00276FFE">
        <w:rPr>
          <w:rFonts w:ascii="Times New Roman" w:hAnsi="Times New Roman" w:cs="Times New Roman"/>
          <w:sz w:val="28"/>
          <w:szCs w:val="28"/>
        </w:rPr>
        <w:t xml:space="preserve"> было профинансировано </w:t>
      </w:r>
      <w:r w:rsidR="00B1759B" w:rsidRPr="00B1759B">
        <w:rPr>
          <w:rFonts w:ascii="Times New Roman" w:hAnsi="Times New Roman" w:cs="Times New Roman"/>
          <w:sz w:val="28"/>
          <w:szCs w:val="28"/>
        </w:rPr>
        <w:t>408174.1</w:t>
      </w:r>
      <w:r w:rsidRPr="00276FFE">
        <w:rPr>
          <w:rFonts w:ascii="Times New Roman" w:hAnsi="Times New Roman" w:cs="Times New Roman"/>
          <w:sz w:val="28"/>
          <w:szCs w:val="28"/>
        </w:rPr>
        <w:t xml:space="preserve"> тыс. рублей исполнение в разрезе программ приведено в следующей таблице:</w:t>
      </w:r>
    </w:p>
    <w:p w:rsidR="00276FFE" w:rsidRPr="00570E46" w:rsidRDefault="00276FFE" w:rsidP="00276FFE">
      <w:pPr>
        <w:pStyle w:val="a6"/>
        <w:widowControl w:val="0"/>
        <w:spacing w:after="0" w:line="360" w:lineRule="auto"/>
        <w:jc w:val="right"/>
        <w:rPr>
          <w:rFonts w:ascii="Times New Roman" w:hAnsi="Times New Roman"/>
          <w:szCs w:val="22"/>
        </w:rPr>
      </w:pPr>
      <w:r w:rsidRPr="00570E46">
        <w:rPr>
          <w:rFonts w:ascii="Times New Roman" w:hAnsi="Times New Roman"/>
          <w:szCs w:val="22"/>
        </w:rPr>
        <w:t>(тыс. рублей)</w:t>
      </w:r>
    </w:p>
    <w:tbl>
      <w:tblPr>
        <w:tblW w:w="10757" w:type="dxa"/>
        <w:tblInd w:w="-459" w:type="dxa"/>
        <w:tblLayout w:type="fixed"/>
        <w:tblLook w:val="04A0"/>
      </w:tblPr>
      <w:tblGrid>
        <w:gridCol w:w="2552"/>
        <w:gridCol w:w="1560"/>
        <w:gridCol w:w="2125"/>
        <w:gridCol w:w="2260"/>
        <w:gridCol w:w="2260"/>
      </w:tblGrid>
      <w:tr w:rsidR="00B1759B" w:rsidRPr="002D42CB" w:rsidTr="00B1759B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B1759B" w:rsidRPr="002D42CB" w:rsidTr="00B1759B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408 918,9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408 174,1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B1759B" w:rsidRPr="002D42CB" w:rsidTr="00B1759B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Овюрскомкожууне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 xml:space="preserve">010 00 00 000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42 500,7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42 350,4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B1759B" w:rsidRPr="002D42CB" w:rsidTr="00B1759B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Программа "Безопасность"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020 00 00 000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1759B" w:rsidRPr="002D42CB" w:rsidTr="00B1759B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030 00 00 000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2 606,6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2 523,5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96,8</w:t>
            </w:r>
          </w:p>
        </w:tc>
      </w:tr>
      <w:tr w:rsidR="00B1759B" w:rsidRPr="002D42CB" w:rsidTr="00B1759B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040 00 00 000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1759B" w:rsidRPr="002D42CB" w:rsidTr="00B1759B">
        <w:trPr>
          <w:trHeight w:val="92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050 00 00 000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5 158,3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5 158,3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1759B" w:rsidRPr="002D42CB" w:rsidTr="00B1759B">
        <w:trPr>
          <w:trHeight w:val="89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060 00 00 000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238,5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237,7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B1759B" w:rsidRPr="002D42CB" w:rsidTr="00B1759B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Овюрскогокожууна</w:t>
            </w:r>
            <w:proofErr w:type="spellEnd"/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070 00 00 000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309 617,5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309 107,0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B1759B" w:rsidRPr="002D42CB" w:rsidTr="00B1759B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080 00 00 000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47 832,0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47 832,0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1759B" w:rsidRPr="002D42CB" w:rsidTr="00B1759B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090 00 00 000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B1759B" w:rsidRPr="002D42CB" w:rsidTr="00B1759B">
        <w:trPr>
          <w:trHeight w:val="189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Овюрскогокожууна</w:t>
            </w:r>
            <w:proofErr w:type="spellEnd"/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10 00 00 0000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392,4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392,4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B1759B" w:rsidRPr="002D42CB" w:rsidTr="00B1759B">
        <w:trPr>
          <w:trHeight w:val="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D42C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D42C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D42C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D42CB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1759B" w:rsidRPr="002D42CB" w:rsidTr="00B1759B">
        <w:trPr>
          <w:trHeight w:val="15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11 00 00 0000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759B" w:rsidRPr="002D42CB" w:rsidRDefault="00B1759B" w:rsidP="00B1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42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D11795" w:rsidRDefault="00D11795" w:rsidP="00D1179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11795" w:rsidRDefault="00F274A3" w:rsidP="00D1179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11795" w:rsidRPr="00D11795">
        <w:rPr>
          <w:rFonts w:ascii="Times New Roman" w:hAnsi="Times New Roman"/>
          <w:b/>
          <w:sz w:val="28"/>
          <w:szCs w:val="28"/>
        </w:rPr>
        <w:t>4</w:t>
      </w:r>
      <w:r w:rsidR="00D11795" w:rsidRPr="00D11795">
        <w:rPr>
          <w:rFonts w:ascii="Times New Roman" w:hAnsi="Times New Roman" w:cs="Times New Roman"/>
          <w:b/>
          <w:sz w:val="28"/>
          <w:szCs w:val="28"/>
        </w:rPr>
        <w:t>.</w:t>
      </w:r>
      <w:r w:rsidR="00D11795" w:rsidRPr="00BA538A">
        <w:rPr>
          <w:rFonts w:ascii="Times New Roman" w:hAnsi="Times New Roman" w:cs="Times New Roman"/>
          <w:b/>
          <w:sz w:val="28"/>
          <w:szCs w:val="28"/>
        </w:rPr>
        <w:t xml:space="preserve"> Источники внутреннего финансирования дефицита бюджета муниципального </w:t>
      </w:r>
      <w:r w:rsidR="00D11795">
        <w:rPr>
          <w:rFonts w:ascii="Times New Roman" w:hAnsi="Times New Roman" w:cs="Times New Roman"/>
          <w:b/>
          <w:sz w:val="28"/>
          <w:szCs w:val="28"/>
        </w:rPr>
        <w:t>района</w:t>
      </w:r>
      <w:r w:rsidR="00D11795" w:rsidRPr="00BA538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11795">
        <w:rPr>
          <w:rFonts w:ascii="Times New Roman" w:hAnsi="Times New Roman" w:cs="Times New Roman"/>
          <w:b/>
          <w:sz w:val="28"/>
          <w:szCs w:val="28"/>
        </w:rPr>
        <w:t>Овюрскийкожуун</w:t>
      </w:r>
      <w:proofErr w:type="spellEnd"/>
      <w:r w:rsidR="00D11795"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D11795" w:rsidRDefault="00D11795" w:rsidP="00D117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9E4BB1">
        <w:rPr>
          <w:rFonts w:ascii="Times New Roman" w:hAnsi="Times New Roman" w:cs="Times New Roman"/>
          <w:sz w:val="28"/>
          <w:szCs w:val="28"/>
        </w:rPr>
        <w:t xml:space="preserve">» за </w:t>
      </w:r>
      <w:r w:rsidR="00E0393D">
        <w:rPr>
          <w:rFonts w:ascii="Times New Roman" w:hAnsi="Times New Roman" w:cs="Times New Roman"/>
          <w:sz w:val="28"/>
          <w:szCs w:val="28"/>
        </w:rPr>
        <w:t>9 месяцев</w:t>
      </w:r>
      <w:r w:rsidRPr="009E4BB1">
        <w:rPr>
          <w:rFonts w:ascii="Times New Roman" w:hAnsi="Times New Roman" w:cs="Times New Roman"/>
          <w:sz w:val="28"/>
          <w:szCs w:val="28"/>
        </w:rPr>
        <w:t>201</w:t>
      </w:r>
      <w:r w:rsidR="004D7572">
        <w:rPr>
          <w:rFonts w:ascii="Times New Roman" w:hAnsi="Times New Roman" w:cs="Times New Roman"/>
          <w:sz w:val="28"/>
          <w:szCs w:val="28"/>
        </w:rPr>
        <w:t>8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F25">
        <w:rPr>
          <w:rFonts w:ascii="Times New Roman" w:hAnsi="Times New Roman" w:cs="Times New Roman"/>
          <w:sz w:val="28"/>
          <w:szCs w:val="28"/>
        </w:rPr>
        <w:t xml:space="preserve"> исполнен с профицитом </w:t>
      </w:r>
      <w:r w:rsidRPr="009E4B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1759B">
        <w:rPr>
          <w:rFonts w:ascii="Times New Roman" w:hAnsi="Times New Roman" w:cs="Times New Roman"/>
          <w:sz w:val="28"/>
          <w:szCs w:val="28"/>
        </w:rPr>
        <w:t>1082,5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18DC">
        <w:rPr>
          <w:rFonts w:ascii="Times New Roman" w:hAnsi="Times New Roman" w:cs="Times New Roman"/>
          <w:sz w:val="28"/>
          <w:szCs w:val="28"/>
        </w:rPr>
        <w:t>собственны</w:t>
      </w:r>
      <w:r w:rsidR="00B1759B">
        <w:rPr>
          <w:rFonts w:ascii="Times New Roman" w:hAnsi="Times New Roman" w:cs="Times New Roman"/>
          <w:sz w:val="28"/>
          <w:szCs w:val="28"/>
        </w:rPr>
        <w:t>х</w:t>
      </w:r>
      <w:r w:rsidR="005318D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1759B">
        <w:rPr>
          <w:rFonts w:ascii="Times New Roman" w:hAnsi="Times New Roman" w:cs="Times New Roman"/>
          <w:sz w:val="28"/>
          <w:szCs w:val="28"/>
        </w:rPr>
        <w:t>ов, из них акцизы 83,4</w:t>
      </w:r>
      <w:r w:rsidR="009508D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9E4BB1"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являются остатки денежных средств на счете муниципального района. </w:t>
      </w:r>
    </w:p>
    <w:p w:rsidR="00276FFE" w:rsidRDefault="00276FFE" w:rsidP="00276FFE">
      <w:pPr>
        <w:pStyle w:val="a6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76FFE" w:rsidSect="00E804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40C"/>
    <w:multiLevelType w:val="hybridMultilevel"/>
    <w:tmpl w:val="0890BA34"/>
    <w:lvl w:ilvl="0" w:tplc="722EB29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9C13A2"/>
    <w:multiLevelType w:val="hybridMultilevel"/>
    <w:tmpl w:val="F74CE634"/>
    <w:lvl w:ilvl="0" w:tplc="218088F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26"/>
    <w:rsid w:val="000113FF"/>
    <w:rsid w:val="00030299"/>
    <w:rsid w:val="00057EB7"/>
    <w:rsid w:val="00061E84"/>
    <w:rsid w:val="000742C8"/>
    <w:rsid w:val="00075ABD"/>
    <w:rsid w:val="000902B0"/>
    <w:rsid w:val="000A1BD8"/>
    <w:rsid w:val="000B1111"/>
    <w:rsid w:val="000B113D"/>
    <w:rsid w:val="000B5FCC"/>
    <w:rsid w:val="000D28AA"/>
    <w:rsid w:val="000D2E3A"/>
    <w:rsid w:val="000D6F25"/>
    <w:rsid w:val="0018783C"/>
    <w:rsid w:val="00187A0F"/>
    <w:rsid w:val="001A49BD"/>
    <w:rsid w:val="001B059E"/>
    <w:rsid w:val="001C03B4"/>
    <w:rsid w:val="001C10BB"/>
    <w:rsid w:val="001F0C92"/>
    <w:rsid w:val="00205F84"/>
    <w:rsid w:val="00207E55"/>
    <w:rsid w:val="00213134"/>
    <w:rsid w:val="00232E01"/>
    <w:rsid w:val="0023456F"/>
    <w:rsid w:val="00254B76"/>
    <w:rsid w:val="002564E3"/>
    <w:rsid w:val="00256784"/>
    <w:rsid w:val="002743A4"/>
    <w:rsid w:val="00276FFE"/>
    <w:rsid w:val="002B3A9B"/>
    <w:rsid w:val="002D42CB"/>
    <w:rsid w:val="002E0704"/>
    <w:rsid w:val="003040A0"/>
    <w:rsid w:val="003069FB"/>
    <w:rsid w:val="00315268"/>
    <w:rsid w:val="0033549A"/>
    <w:rsid w:val="00345B79"/>
    <w:rsid w:val="00350F37"/>
    <w:rsid w:val="00372333"/>
    <w:rsid w:val="00377E70"/>
    <w:rsid w:val="00397A51"/>
    <w:rsid w:val="003A021B"/>
    <w:rsid w:val="00400224"/>
    <w:rsid w:val="00400A4B"/>
    <w:rsid w:val="00422F37"/>
    <w:rsid w:val="0042392E"/>
    <w:rsid w:val="00430418"/>
    <w:rsid w:val="004443B7"/>
    <w:rsid w:val="0044539D"/>
    <w:rsid w:val="00451375"/>
    <w:rsid w:val="00455E68"/>
    <w:rsid w:val="0048347C"/>
    <w:rsid w:val="00486212"/>
    <w:rsid w:val="00497178"/>
    <w:rsid w:val="004A6B4B"/>
    <w:rsid w:val="004C5CD0"/>
    <w:rsid w:val="004D7572"/>
    <w:rsid w:val="004E102D"/>
    <w:rsid w:val="004E7F8A"/>
    <w:rsid w:val="00513EA6"/>
    <w:rsid w:val="00517A9F"/>
    <w:rsid w:val="00517D0E"/>
    <w:rsid w:val="00523DAD"/>
    <w:rsid w:val="005318DC"/>
    <w:rsid w:val="00536A82"/>
    <w:rsid w:val="00543260"/>
    <w:rsid w:val="005454FA"/>
    <w:rsid w:val="00561DD5"/>
    <w:rsid w:val="0056247E"/>
    <w:rsid w:val="00570E46"/>
    <w:rsid w:val="005870F2"/>
    <w:rsid w:val="00592080"/>
    <w:rsid w:val="005C5EBA"/>
    <w:rsid w:val="005D0911"/>
    <w:rsid w:val="005F5A38"/>
    <w:rsid w:val="005F7FB5"/>
    <w:rsid w:val="0062526D"/>
    <w:rsid w:val="0063177E"/>
    <w:rsid w:val="00665D0E"/>
    <w:rsid w:val="00672B86"/>
    <w:rsid w:val="00672F26"/>
    <w:rsid w:val="006B25CF"/>
    <w:rsid w:val="006B3DEE"/>
    <w:rsid w:val="006B4525"/>
    <w:rsid w:val="006C2E61"/>
    <w:rsid w:val="006C38EB"/>
    <w:rsid w:val="006E312A"/>
    <w:rsid w:val="00717731"/>
    <w:rsid w:val="0073221D"/>
    <w:rsid w:val="00764706"/>
    <w:rsid w:val="0077047B"/>
    <w:rsid w:val="007732A2"/>
    <w:rsid w:val="00775B69"/>
    <w:rsid w:val="00785E71"/>
    <w:rsid w:val="007871D8"/>
    <w:rsid w:val="007B43AE"/>
    <w:rsid w:val="007B61FC"/>
    <w:rsid w:val="007C48CF"/>
    <w:rsid w:val="007D09D4"/>
    <w:rsid w:val="007D47FD"/>
    <w:rsid w:val="00834FC4"/>
    <w:rsid w:val="00836A3D"/>
    <w:rsid w:val="00854136"/>
    <w:rsid w:val="00857F49"/>
    <w:rsid w:val="008678DC"/>
    <w:rsid w:val="00874D7A"/>
    <w:rsid w:val="00891186"/>
    <w:rsid w:val="008A1EB0"/>
    <w:rsid w:val="008A6A75"/>
    <w:rsid w:val="008C6AD6"/>
    <w:rsid w:val="008E58C3"/>
    <w:rsid w:val="008F77E1"/>
    <w:rsid w:val="00920D4D"/>
    <w:rsid w:val="009508D6"/>
    <w:rsid w:val="00950E1E"/>
    <w:rsid w:val="00953D58"/>
    <w:rsid w:val="00986B2A"/>
    <w:rsid w:val="009C193C"/>
    <w:rsid w:val="009C1E54"/>
    <w:rsid w:val="009D5E00"/>
    <w:rsid w:val="009D7306"/>
    <w:rsid w:val="009E46BC"/>
    <w:rsid w:val="009E4BB1"/>
    <w:rsid w:val="009F0B46"/>
    <w:rsid w:val="00A027E2"/>
    <w:rsid w:val="00A05D99"/>
    <w:rsid w:val="00A1267A"/>
    <w:rsid w:val="00A13FAE"/>
    <w:rsid w:val="00A20EA9"/>
    <w:rsid w:val="00A34B38"/>
    <w:rsid w:val="00A43311"/>
    <w:rsid w:val="00A45DDC"/>
    <w:rsid w:val="00A520D6"/>
    <w:rsid w:val="00A5576C"/>
    <w:rsid w:val="00A96143"/>
    <w:rsid w:val="00A97DDB"/>
    <w:rsid w:val="00AA7411"/>
    <w:rsid w:val="00AA7ECA"/>
    <w:rsid w:val="00AB0097"/>
    <w:rsid w:val="00AB10B4"/>
    <w:rsid w:val="00AC0A24"/>
    <w:rsid w:val="00AE038F"/>
    <w:rsid w:val="00AE2979"/>
    <w:rsid w:val="00AE2F54"/>
    <w:rsid w:val="00AE5BB5"/>
    <w:rsid w:val="00AF3BCF"/>
    <w:rsid w:val="00AF4B3C"/>
    <w:rsid w:val="00B01035"/>
    <w:rsid w:val="00B1759B"/>
    <w:rsid w:val="00B45607"/>
    <w:rsid w:val="00B60E0B"/>
    <w:rsid w:val="00B6184C"/>
    <w:rsid w:val="00B71C6B"/>
    <w:rsid w:val="00B80B4B"/>
    <w:rsid w:val="00B819F5"/>
    <w:rsid w:val="00B87428"/>
    <w:rsid w:val="00BA538A"/>
    <w:rsid w:val="00BD7321"/>
    <w:rsid w:val="00BD7859"/>
    <w:rsid w:val="00BE61EB"/>
    <w:rsid w:val="00BE7E2D"/>
    <w:rsid w:val="00C023C4"/>
    <w:rsid w:val="00C14231"/>
    <w:rsid w:val="00C1595B"/>
    <w:rsid w:val="00C20E71"/>
    <w:rsid w:val="00C3626A"/>
    <w:rsid w:val="00C478C3"/>
    <w:rsid w:val="00C6231F"/>
    <w:rsid w:val="00C64F8C"/>
    <w:rsid w:val="00C74DD2"/>
    <w:rsid w:val="00C87C44"/>
    <w:rsid w:val="00CB5CA3"/>
    <w:rsid w:val="00CC137D"/>
    <w:rsid w:val="00CC3D92"/>
    <w:rsid w:val="00D04987"/>
    <w:rsid w:val="00D11795"/>
    <w:rsid w:val="00D21554"/>
    <w:rsid w:val="00D25043"/>
    <w:rsid w:val="00D461AE"/>
    <w:rsid w:val="00D6719E"/>
    <w:rsid w:val="00D7410A"/>
    <w:rsid w:val="00DA2EC9"/>
    <w:rsid w:val="00DC3595"/>
    <w:rsid w:val="00DF1BB5"/>
    <w:rsid w:val="00DF6479"/>
    <w:rsid w:val="00E0393D"/>
    <w:rsid w:val="00E16891"/>
    <w:rsid w:val="00E23F1B"/>
    <w:rsid w:val="00E321E2"/>
    <w:rsid w:val="00E423BF"/>
    <w:rsid w:val="00E62A52"/>
    <w:rsid w:val="00E6607D"/>
    <w:rsid w:val="00E804C1"/>
    <w:rsid w:val="00E8429C"/>
    <w:rsid w:val="00E8691C"/>
    <w:rsid w:val="00E86BB1"/>
    <w:rsid w:val="00EA2B64"/>
    <w:rsid w:val="00EB4501"/>
    <w:rsid w:val="00EB6BCB"/>
    <w:rsid w:val="00EC22EF"/>
    <w:rsid w:val="00EE0EE6"/>
    <w:rsid w:val="00EE153E"/>
    <w:rsid w:val="00EF4E58"/>
    <w:rsid w:val="00F14BFC"/>
    <w:rsid w:val="00F15694"/>
    <w:rsid w:val="00F17E66"/>
    <w:rsid w:val="00F211AD"/>
    <w:rsid w:val="00F2496E"/>
    <w:rsid w:val="00F274A3"/>
    <w:rsid w:val="00F27ECC"/>
    <w:rsid w:val="00F455A5"/>
    <w:rsid w:val="00F60A02"/>
    <w:rsid w:val="00F831E5"/>
    <w:rsid w:val="00F94459"/>
    <w:rsid w:val="00F97A77"/>
    <w:rsid w:val="00FA6D66"/>
    <w:rsid w:val="00FC28BF"/>
    <w:rsid w:val="00FD30CF"/>
    <w:rsid w:val="00FF0C42"/>
    <w:rsid w:val="00FF1590"/>
    <w:rsid w:val="00FF19D0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E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E6607D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607D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BD7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E4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A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E6607D"/>
    <w:pPr>
      <w:spacing w:after="120"/>
    </w:pPr>
    <w:rPr>
      <w:rFonts w:ascii="Calibri" w:eastAsia="Calibri" w:hAnsi="Calibri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6607D"/>
    <w:rPr>
      <w:rFonts w:ascii="Calibri" w:eastAsia="Calibri" w:hAnsi="Calibri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BD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2017</cp:lastModifiedBy>
  <cp:revision>3</cp:revision>
  <cp:lastPrinted>2018-08-07T11:46:00Z</cp:lastPrinted>
  <dcterms:created xsi:type="dcterms:W3CDTF">2019-05-08T06:46:00Z</dcterms:created>
  <dcterms:modified xsi:type="dcterms:W3CDTF">2019-05-08T06:51:00Z</dcterms:modified>
</cp:coreProperties>
</file>