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33" w:rsidRDefault="004E0033">
      <w:bookmarkStart w:id="0" w:name="_GoBack"/>
      <w:bookmarkEnd w:id="0"/>
    </w:p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D0788A" w:rsidRPr="00383DB4" w:rsidTr="005D3EB7">
        <w:trPr>
          <w:cantSplit/>
          <w:trHeight w:val="2258"/>
        </w:trPr>
        <w:tc>
          <w:tcPr>
            <w:tcW w:w="3941" w:type="dxa"/>
            <w:tcBorders>
              <w:bottom w:val="single" w:sz="4" w:space="0" w:color="auto"/>
            </w:tcBorders>
          </w:tcPr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Тыва Республиканын Овур кожуун чагыргазынын Сан-Хоо эргелели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 суур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0788A" w:rsidRPr="00383DB4" w:rsidRDefault="005D3EB7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2pt;height:80.45pt" o:ole="" fillcolor="window">
                  <v:imagedata r:id="rId9" o:title=""/>
                </v:shape>
                <o:OLEObject Type="Embed" ProgID="Word.Picture.8" ShapeID="_x0000_i1025" DrawAspect="Content" ObjectID="_1804053676" r:id="rId10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управление Администрации Овюрскогокожууна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Тыва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с. Хандагайты</w:t>
            </w:r>
          </w:p>
        </w:tc>
      </w:tr>
    </w:tbl>
    <w:p w:rsidR="00D0788A" w:rsidRPr="00383DB4" w:rsidRDefault="00D0788A" w:rsidP="00383DB4">
      <w:pPr>
        <w:pStyle w:val="ad"/>
        <w:spacing w:line="360" w:lineRule="auto"/>
        <w:jc w:val="left"/>
        <w:rPr>
          <w:b w:val="0"/>
          <w:sz w:val="28"/>
          <w:szCs w:val="28"/>
          <w:u w:val="none"/>
        </w:rPr>
      </w:pP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</w:p>
    <w:p w:rsidR="00D0788A" w:rsidRPr="00383DB4" w:rsidRDefault="00D0788A" w:rsidP="00383DB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788A" w:rsidRPr="00383DB4" w:rsidRDefault="00D0788A" w:rsidP="007646C8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3D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88A" w:rsidRPr="00383DB4" w:rsidRDefault="00CC47A8" w:rsidP="007646C8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="00D0788A" w:rsidRPr="005E3F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788A" w:rsidRPr="00383DB4">
        <w:rPr>
          <w:rFonts w:ascii="Times New Roman" w:hAnsi="Times New Roman" w:cs="Times New Roman"/>
          <w:sz w:val="28"/>
          <w:szCs w:val="28"/>
        </w:rPr>
        <w:t xml:space="preserve">исполнению бюджета муниципального района </w:t>
      </w:r>
    </w:p>
    <w:p w:rsidR="00D0788A" w:rsidRPr="0014081A" w:rsidRDefault="00D0788A" w:rsidP="007646C8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3DB4">
        <w:rPr>
          <w:rFonts w:ascii="Times New Roman" w:hAnsi="Times New Roman" w:cs="Times New Roman"/>
          <w:sz w:val="28"/>
          <w:szCs w:val="28"/>
        </w:rPr>
        <w:t>«Овюр</w:t>
      </w:r>
      <w:r w:rsidR="00471F9B">
        <w:rPr>
          <w:rFonts w:ascii="Times New Roman" w:hAnsi="Times New Roman" w:cs="Times New Roman"/>
          <w:sz w:val="28"/>
          <w:szCs w:val="28"/>
        </w:rPr>
        <w:t>ский кожуун Республики Тыва» за</w:t>
      </w:r>
      <w:r w:rsidR="0088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7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E33" w:rsidRPr="00383D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83DB4">
        <w:rPr>
          <w:rFonts w:ascii="Times New Roman" w:hAnsi="Times New Roman" w:cs="Times New Roman"/>
          <w:sz w:val="28"/>
          <w:szCs w:val="28"/>
        </w:rPr>
        <w:t>0</w:t>
      </w:r>
      <w:r w:rsidR="006E5E33" w:rsidRPr="00383D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15B2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83DB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0EDA" w:rsidRPr="00383DB4" w:rsidRDefault="00CF0ED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1634" w:rsidRPr="0086263C" w:rsidRDefault="00D0788A" w:rsidP="007646C8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86263C">
        <w:rPr>
          <w:sz w:val="28"/>
          <w:szCs w:val="28"/>
        </w:rPr>
        <w:t xml:space="preserve">Отчет об исполнении бюджета муниципального </w:t>
      </w:r>
      <w:r w:rsidRPr="0086263C">
        <w:rPr>
          <w:sz w:val="28"/>
          <w:szCs w:val="28"/>
          <w:lang w:val="ru-RU"/>
        </w:rPr>
        <w:t xml:space="preserve">района «Овюрский кожуун» Республики Тыва </w:t>
      </w:r>
      <w:r w:rsidR="00341A13" w:rsidRPr="0086263C">
        <w:rPr>
          <w:sz w:val="28"/>
          <w:szCs w:val="28"/>
        </w:rPr>
        <w:t>за</w:t>
      </w:r>
      <w:r w:rsidR="00887579">
        <w:rPr>
          <w:sz w:val="28"/>
          <w:szCs w:val="28"/>
          <w:lang w:val="ru-RU"/>
        </w:rPr>
        <w:t xml:space="preserve"> </w:t>
      </w:r>
      <w:r w:rsidR="0055515C" w:rsidRPr="0086263C">
        <w:rPr>
          <w:sz w:val="28"/>
          <w:szCs w:val="28"/>
        </w:rPr>
        <w:t>202</w:t>
      </w:r>
      <w:r w:rsidR="00215B26" w:rsidRPr="0086263C">
        <w:rPr>
          <w:sz w:val="28"/>
          <w:szCs w:val="28"/>
          <w:lang w:val="ru-RU"/>
        </w:rPr>
        <w:t>4</w:t>
      </w:r>
      <w:r w:rsidR="00887579">
        <w:rPr>
          <w:sz w:val="28"/>
          <w:szCs w:val="28"/>
        </w:rPr>
        <w:t xml:space="preserve"> год</w:t>
      </w:r>
      <w:r w:rsidR="005D3EB7" w:rsidRPr="0086263C">
        <w:rPr>
          <w:sz w:val="28"/>
          <w:szCs w:val="28"/>
          <w:lang w:val="ru-RU"/>
        </w:rPr>
        <w:t xml:space="preserve"> </w:t>
      </w:r>
      <w:r w:rsidRPr="0086263C">
        <w:rPr>
          <w:sz w:val="28"/>
          <w:szCs w:val="28"/>
        </w:rPr>
        <w:t xml:space="preserve">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</w:t>
      </w:r>
      <w:r w:rsidR="0026757F" w:rsidRPr="0086263C">
        <w:rPr>
          <w:sz w:val="28"/>
          <w:szCs w:val="28"/>
        </w:rPr>
        <w:t>финансирования дефицита бюджета</w:t>
      </w:r>
      <w:r w:rsidR="0026757F" w:rsidRPr="0086263C">
        <w:rPr>
          <w:sz w:val="28"/>
          <w:szCs w:val="28"/>
          <w:lang w:val="ru-RU"/>
        </w:rPr>
        <w:t xml:space="preserve">, статьи 264.2 Бюджетного кодекса Российской Федерации, </w:t>
      </w:r>
      <w:r w:rsidR="002E4A91" w:rsidRPr="0086263C">
        <w:rPr>
          <w:sz w:val="28"/>
          <w:szCs w:val="28"/>
          <w:lang w:val="ru-RU"/>
        </w:rPr>
        <w:t>решения</w:t>
      </w:r>
      <w:r w:rsidR="0026757F" w:rsidRPr="0086263C">
        <w:rPr>
          <w:sz w:val="28"/>
          <w:szCs w:val="28"/>
        </w:rPr>
        <w:t xml:space="preserve"> Хурала представителей муниципального района «Овюрский кожуун Республики </w:t>
      </w:r>
      <w:r w:rsidR="005D3EB7" w:rsidRPr="0086263C">
        <w:rPr>
          <w:sz w:val="28"/>
          <w:szCs w:val="28"/>
        </w:rPr>
        <w:t>Тыва» от 31 марта 2015г № 225 «</w:t>
      </w:r>
      <w:r w:rsidR="0026757F" w:rsidRPr="0086263C">
        <w:rPr>
          <w:sz w:val="28"/>
          <w:szCs w:val="28"/>
        </w:rPr>
        <w:t>Об утверждении положения о бюджетном процессе муниципального района «Овюрский кожуун Республики Тыва»</w:t>
      </w:r>
      <w:r w:rsidR="0026757F" w:rsidRPr="0086263C">
        <w:rPr>
          <w:sz w:val="28"/>
          <w:szCs w:val="28"/>
          <w:lang w:val="ru-RU"/>
        </w:rPr>
        <w:t xml:space="preserve">. </w:t>
      </w:r>
    </w:p>
    <w:p w:rsidR="0026757F" w:rsidRDefault="00887579" w:rsidP="007646C8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</w:t>
      </w:r>
      <w:r w:rsidR="00215B26" w:rsidRPr="0086263C">
        <w:rPr>
          <w:sz w:val="28"/>
          <w:szCs w:val="28"/>
          <w:lang w:val="ru-RU"/>
        </w:rPr>
        <w:t>2024</w:t>
      </w:r>
      <w:r>
        <w:rPr>
          <w:sz w:val="28"/>
          <w:szCs w:val="28"/>
          <w:lang w:val="ru-RU"/>
        </w:rPr>
        <w:t xml:space="preserve"> год</w:t>
      </w:r>
      <w:r w:rsidR="0014081A" w:rsidRPr="0086263C">
        <w:rPr>
          <w:sz w:val="28"/>
          <w:szCs w:val="28"/>
          <w:lang w:val="ru-RU"/>
        </w:rPr>
        <w:t xml:space="preserve"> </w:t>
      </w:r>
      <w:r w:rsidR="0026757F" w:rsidRPr="0086263C">
        <w:rPr>
          <w:sz w:val="28"/>
          <w:szCs w:val="28"/>
          <w:lang w:val="ru-RU"/>
        </w:rPr>
        <w:t xml:space="preserve">бюджет муниципального района «Овюрский кожуун» Республики Тыва по доходам </w:t>
      </w:r>
      <w:r w:rsidR="00C85DF4" w:rsidRPr="0086263C">
        <w:rPr>
          <w:sz w:val="28"/>
          <w:szCs w:val="28"/>
          <w:lang w:val="ru-RU"/>
        </w:rPr>
        <w:t>исполнен в объеме</w:t>
      </w:r>
      <w:r>
        <w:rPr>
          <w:sz w:val="28"/>
          <w:szCs w:val="28"/>
          <w:lang w:val="ru-RU"/>
        </w:rPr>
        <w:t xml:space="preserve"> 807763,86</w:t>
      </w:r>
      <w:r w:rsidR="001E6328" w:rsidRPr="008626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рублей, или на 100,02</w:t>
      </w:r>
      <w:r w:rsidR="003A6FF6" w:rsidRPr="0086263C">
        <w:rPr>
          <w:sz w:val="28"/>
          <w:szCs w:val="28"/>
          <w:lang w:val="ru-RU"/>
        </w:rPr>
        <w:t xml:space="preserve"> процента к плану,</w:t>
      </w:r>
      <w:r w:rsidR="0026757F" w:rsidRPr="0086263C">
        <w:rPr>
          <w:sz w:val="28"/>
          <w:szCs w:val="28"/>
          <w:lang w:val="ru-RU"/>
        </w:rPr>
        <w:t xml:space="preserve"> по расходам</w:t>
      </w:r>
      <w:r w:rsidR="003A6FF6" w:rsidRPr="0086263C">
        <w:rPr>
          <w:sz w:val="28"/>
          <w:szCs w:val="28"/>
          <w:lang w:val="ru-RU"/>
        </w:rPr>
        <w:t xml:space="preserve"> – в объеме</w:t>
      </w:r>
      <w:r>
        <w:rPr>
          <w:sz w:val="28"/>
          <w:szCs w:val="28"/>
          <w:lang w:val="ru-RU"/>
        </w:rPr>
        <w:t xml:space="preserve"> 809834,70</w:t>
      </w:r>
      <w:r w:rsidR="0055515C" w:rsidRPr="008626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рублей, или 99,78</w:t>
      </w:r>
      <w:r w:rsidR="003A6FF6" w:rsidRPr="0086263C">
        <w:rPr>
          <w:sz w:val="28"/>
          <w:szCs w:val="28"/>
          <w:lang w:val="ru-RU"/>
        </w:rPr>
        <w:t xml:space="preserve"> процента к плановым назначениям</w:t>
      </w:r>
      <w:r>
        <w:rPr>
          <w:sz w:val="28"/>
          <w:szCs w:val="28"/>
          <w:lang w:val="ru-RU"/>
        </w:rPr>
        <w:t>, с превышением расходов над до</w:t>
      </w:r>
      <w:r w:rsidR="00C3095A" w:rsidRPr="0086263C">
        <w:rPr>
          <w:sz w:val="28"/>
          <w:szCs w:val="28"/>
          <w:lang w:val="ru-RU"/>
        </w:rPr>
        <w:t>ходами</w:t>
      </w:r>
      <w:r w:rsidR="00C85DF4" w:rsidRPr="0086263C">
        <w:rPr>
          <w:sz w:val="28"/>
          <w:szCs w:val="28"/>
          <w:lang w:val="ru-RU"/>
        </w:rPr>
        <w:t xml:space="preserve"> в сумме</w:t>
      </w:r>
      <w:r>
        <w:rPr>
          <w:sz w:val="28"/>
          <w:szCs w:val="28"/>
          <w:lang w:val="ru-RU"/>
        </w:rPr>
        <w:t xml:space="preserve"> 2070,84</w:t>
      </w:r>
      <w:r w:rsidR="001E6328" w:rsidRPr="0086263C">
        <w:rPr>
          <w:sz w:val="28"/>
          <w:szCs w:val="28"/>
          <w:lang w:val="ru-RU"/>
        </w:rPr>
        <w:t xml:space="preserve"> </w:t>
      </w:r>
      <w:r w:rsidR="00C3095A" w:rsidRPr="0086263C">
        <w:rPr>
          <w:sz w:val="28"/>
          <w:szCs w:val="28"/>
          <w:lang w:val="ru-RU"/>
        </w:rPr>
        <w:t xml:space="preserve">тыс. рублей. Темпы роста по сравнению с аналогичным периодом прошлого </w:t>
      </w:r>
      <w:r w:rsidR="00C24473" w:rsidRPr="0086263C">
        <w:rPr>
          <w:sz w:val="28"/>
          <w:szCs w:val="28"/>
          <w:lang w:val="ru-RU"/>
        </w:rPr>
        <w:t>года составили по доходам</w:t>
      </w:r>
      <w:r>
        <w:rPr>
          <w:sz w:val="28"/>
          <w:szCs w:val="28"/>
          <w:lang w:val="ru-RU"/>
        </w:rPr>
        <w:t xml:space="preserve"> 112,47</w:t>
      </w:r>
      <w:r w:rsidR="00417916" w:rsidRPr="0086263C">
        <w:rPr>
          <w:sz w:val="28"/>
          <w:szCs w:val="28"/>
          <w:lang w:val="ru-RU"/>
        </w:rPr>
        <w:t xml:space="preserve"> </w:t>
      </w:r>
      <w:r w:rsidR="00C24473" w:rsidRPr="0086263C">
        <w:rPr>
          <w:sz w:val="28"/>
          <w:szCs w:val="28"/>
          <w:lang w:val="ru-RU"/>
        </w:rPr>
        <w:t>%, по расходам</w:t>
      </w:r>
      <w:r w:rsidR="00297742" w:rsidRPr="008626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112,54</w:t>
      </w:r>
      <w:r w:rsidR="0014081A" w:rsidRPr="0086263C">
        <w:rPr>
          <w:sz w:val="28"/>
          <w:szCs w:val="28"/>
          <w:lang w:val="ru-RU"/>
        </w:rPr>
        <w:t xml:space="preserve"> </w:t>
      </w:r>
      <w:r w:rsidR="00C3095A" w:rsidRPr="0086263C">
        <w:rPr>
          <w:sz w:val="28"/>
          <w:szCs w:val="28"/>
          <w:lang w:val="ru-RU"/>
        </w:rPr>
        <w:t>%.</w:t>
      </w:r>
      <w:r w:rsidR="0050235B" w:rsidRPr="0086263C">
        <w:rPr>
          <w:sz w:val="28"/>
          <w:szCs w:val="28"/>
          <w:lang w:val="ru-RU"/>
        </w:rPr>
        <w:t xml:space="preserve"> 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План налоговых и неналоговых доходов бюджета муниципального района «Овюрский кожуун» за 2024 г. выполнен на 101 % (+545 тыс. рублей), при плане 67600 тыс. рублей фактически поступило 68145 тыс. рублей, в том числе налоговые доходы – 65680 тыс. рублей, неналоговые доходы – 2465 тыс. рублей. По сравнению с аналогичным периодом прошлого года рост на 15 % или на 9080 тыс. рублей. </w:t>
      </w:r>
    </w:p>
    <w:p w:rsidR="00887579" w:rsidRPr="00887579" w:rsidRDefault="00887579" w:rsidP="007646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lastRenderedPageBreak/>
        <w:t>Наибольший удельный вес в структуре доходов составляют следующие налоги: налог на доходы физических лиц (доля в общем объеме поступлений 78%), акцизы (2 %), налог на совокупный доход (9 %), налог на имущество (2 %), неналоговые доходы (4 %).</w:t>
      </w:r>
    </w:p>
    <w:p w:rsidR="00887579" w:rsidRPr="00887579" w:rsidRDefault="00887579" w:rsidP="007646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Крупными налогоплательщиками являются АО </w:t>
      </w:r>
      <w:r w:rsid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«И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нститут Оргэнергострой</w:t>
      </w:r>
      <w:r w:rsid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»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, ГБУЗ Овюрская ЦКБ, </w:t>
      </w:r>
      <w:r w:rsidR="0089619E"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МБОУ </w:t>
      </w:r>
      <w:r w:rsid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Хандагайтинская СОШ, МБДОУ Д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етский сад «Чечек».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Выполнение плана за 2024 год в разрезе доходных источников выглядит следующим образом: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Налоговые доходы: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- </w:t>
      </w:r>
      <w:r w:rsidRPr="00887579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налог на доходы физических лиц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 в сумме 52924 тыс. рублей, при плане за 2024 год 52545 тыс. рублей, выполнение составило 101 % (+379 тыс. рублей). По сравнению с АППГ рост поступлений на 18</w:t>
      </w:r>
      <w:r w:rsid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% или на 8105 тыс. рублей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за счет индексации МРОТ, а также изменени</w:t>
      </w:r>
      <w:r w:rsid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я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нормативов формирования расходов оплаты труда с февраля 2024 года</w:t>
      </w:r>
      <w:r w:rsidRPr="00887579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.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- </w:t>
      </w:r>
      <w:r w:rsidRPr="00887579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акцизы на нефтепродукты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поступили в размере 1501 тыс. рублей при плане 1472 тыс. рублей, выполнение сост</w:t>
      </w:r>
      <w:r w:rsid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авило 102 % (+29 тыс. рублей), п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о сравнению с АППГ рост поступлений на 10 % (+140 тыс. рублей).  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Налог на совокупный доход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 в сумме 6304 тыс. рублей при плане 6271 тыс. рублей, в том числе: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887579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 xml:space="preserve">по упрощенной системе налогообложения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поступило 5638 тыс. рублей при плане 5637 тыс. рублей выполнен на 100 % (+1 тыс. рублей), по сравнению с АППГ снижение на 28 % или на 2245 тыс. рублей. В 2024 году произведена излишняя переплата по налогу в сумме 709 тыс. рублей, а также снижение связано </w:t>
      </w:r>
      <w:r w:rsid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с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миграцией из кожууна крупного ИП </w:t>
      </w:r>
      <w:r w:rsidRPr="0089619E"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  <w:lang w:val="ru-RU"/>
        </w:rPr>
        <w:t>Иргит Ч.</w:t>
      </w:r>
      <w:r w:rsidRP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в г. Кызыл. Количество налогоплательщиков в 2024 году 73 плательщика, в 2023 </w:t>
      </w:r>
      <w:r w:rsid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г.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– 75 ед.  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887579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единый налог на</w:t>
      </w:r>
      <w:r w:rsidRPr="00887579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887579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вмененный доход для отдельных видов деятельности</w:t>
      </w:r>
      <w:r w:rsidRPr="00887579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(2 тыс. рублей).</w:t>
      </w:r>
      <w:r w:rsidRPr="00887579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 связи с отменой данного налога с 01.01.2021 года в 2024 году поступила задолженность за прошлые периоды в сумме 2 тыс. рублей.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887579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единый сельскохозяйственный налог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 в размере 285 тыс. рублей при плане 284 тыс. рублей</w:t>
      </w:r>
      <w:r w:rsid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,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выполнение 100 % (+1 тыс. рублей), по сравнению с АППГ рост поступлений на 299 % или на 214 тыс. рублей в связи с оплатой задолженности от физического лица сельского поселения сумон Дус-Даг</w:t>
      </w:r>
      <w:r w:rsid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ский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в сумме 45 тыс. рублей. В 2024 году от коммерческих организаций поступил налог в сумме 149 тыс. рублей, в том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lastRenderedPageBreak/>
        <w:t xml:space="preserve">числе от МУП «Торгалыг» 14 тыс. рублей, МУП «Адарган» - 13 тыс. рублей, МУП «Чалааты» - 98 тыс. рублей, СПК «Кошкарлыг» - 24 тыс. рублей. Количество налогоплательщиков в 2024 году </w:t>
      </w:r>
      <w:r w:rsid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29, в 2023 </w:t>
      </w:r>
      <w:r w:rsid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году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– 53.  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- </w:t>
      </w:r>
      <w:r w:rsidRPr="00887579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налог</w:t>
      </w:r>
      <w:r w:rsidRPr="00887579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, </w:t>
      </w:r>
      <w:r w:rsidRPr="00887579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взимаемый в связи с применением патентной системы налогообложения</w:t>
      </w:r>
      <w:r w:rsidR="0089619E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,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 в сумме 378 тыс. рублей (+28 тыс. рублей</w:t>
      </w:r>
      <w:r w:rsid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)</w:t>
      </w:r>
      <w:r w:rsidR="0089619E" w:rsidRP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89619E"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выполнен</w:t>
      </w:r>
      <w:r w:rsid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на 108</w:t>
      </w:r>
      <w:r w:rsidR="0089619E"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% при пл</w:t>
      </w:r>
      <w:r w:rsidR="0089619E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ане 350 тыс. рублей за 2024 год, п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 сравнению с АППГ рост на 450 % или на 310 тыс. рублей. Основной причиной является изменение в законодательстве правил уменьшения налога на страховые взносы для ИП (ранее в уменьшение учитывались фактически уплаченные взносы, по новым правилам налог по ПСН подлежит уменьшению на сумму страховых взносов, которые подлежат уплате в соответствующем налоговом периоде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)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. Количество налогоплательщиков в 2024 году 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составило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45 плательщик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ов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, в 2023 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году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– 53 ед.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- налог на имущество организаций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 в сумме 1482 тыс. рублей при плане 1482 тыс. рублей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,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выполнение составило 100 %.  По сравнению с АППГ рост поступлений на 174 % или на 940 тыс. рублей в связи с произведением уточнения в 2023 году на сумму 1644 тыс. рублей от Министерства труда и социальной политики РТ за дома для детей-сирот и детей, оставшихся без попечения родителей (разовый платеж поступил в 2020 году).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887579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государственной пошлине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3469 тыс. рублей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при годовом плане 3400 тыс. рублей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,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выполнение составило 102 % (+69 тыс. рублей). По сравнению с АППГ рост на 137 % (+2006 тыс. рублей) в связи с увеличением размера государственных пошлин, уплачиваемых при подаче документов в суд (по данным ЗАГСа Овюрского кожууна в 2024 году выдано свидетельств при рождении ребенка – 50, 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при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заключении брака – 12, 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при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расторжении брака – 13, 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при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перемене имени – 46, 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при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установлении отцовства – 46).  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Неналоговые доходы: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По аренде земельных участков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298 тыс. рублей при плане 288 тыс. рублей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,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выполнение составило 103 % (+10 тыс. рублей). В 2024 году поступили платежи от крупных арендаторов: АО «ПБК» - 41 тыс. рублей (за опоры связи), Монгуш В.Н. – 22 тыс. рублей (глава КФХ), Саая А.С. – 21 тыс. рублей, Монгуш С.С. – 20 тыс. рублей, Шожап Б.Т. – 16 тыс. рублей (глава КФХ), Ооржак Э.В. – 17 тыс. рублей. По сравнению с АППГ снижение на 38 % (- 180 тыс. рублей) в связи с окончанием срока аренды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lastRenderedPageBreak/>
        <w:t xml:space="preserve">земельных участков (годовая аренда </w:t>
      </w:r>
      <w:r w:rsidR="00211737"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Куулар Ч.Ч.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составляла 42 тыс. рублей, Куулар А.О. – 39 тыс. рублей, Тумат А.О.- 23 тыс. рублей, Тюлюш С.В. – 28 тыс. рублей).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По аренде имущества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280 тыс. рублей, при плане 278 тыс. рублей, выполнение 101 % (+2 тыс. рублей). По сравнению с АППГ снижение на 50 % (-284 тыс. рублей). Причиной является задолженность 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по оплате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аренды за использован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и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е муниципально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го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имуществ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а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Министерства юстиции за 2024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год на общую сумму 44 тыс. рублей и прекращение договора аренды. По недвижимому имуществу, относяще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му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ся к муниципальной собственности Овюрского кожууна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,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 ул. Октябрьска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я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, д.35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,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с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общей площадью 522,3 кв.м. проводятся работы по размежеванию здания для дальнейшей оценки для заключения договора.  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продаже земельных участков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874 тыс. рублей при плане 861 тыс. рублей. По сравнению с аналогичным периодом прошлого года рост на 57 %  (+316 тыс. рублей) связан с увеличением количества обратившихся граждан по предоставлению земельных участков для индивидуального жилищного строительства и проведения аукционов по продаже земельных участков на территории населенных пунктов. В 2024 году поступили платежи от 15 граждан за выкуп земельных участков на общую сумму 874 тыс. рублей (крупные плательщики Куулар А.О. 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под объект предпринимательства 63 кв.м. 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 с.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Хандагайты на сумму 245 тыс. рублей, Куулар Ч.Х. в сумме 142 тыс. рублей (ЛПХ) и от Сат М.М. в сумме 167 тыс. рублей за объект придорожного сервиса в 2,7 км на юг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е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от с. Хандагайты – задолженность). В 2023 году от продажи земельных участков, находящихся в собственности муниципальных районов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,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поступили платежи от 13 граждан.</w:t>
      </w:r>
    </w:p>
    <w:p w:rsidR="00211737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- </w:t>
      </w:r>
      <w:r w:rsidRPr="00887579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плате за негативное воздействие на окружающую среду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403 тыс. рублей при плане 400 тыс. рублей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,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выполнение 101 % (+3 тыс. рублей). По сравнению с аналогичным периодом прошлого года рост на 3 % (+10 тыс. рублей). 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887579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по доходам от компенсации затрат государства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365 тыс. рублей при плане 365 тыс. рублей выполнение на 100 %. По сравнению с аналогичным периодом прошлого года снижение поступлений на 30 % или на 159 тыс. рублей. В 2023 году поступили платежи по удержанным исполнительным производствам – 4,  а в 2024 году – 1.</w:t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887579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штрафным санкциям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186 тыс. рублей при плане 180 тыс. рублей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,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выполнен на 103 % (+6 тыс. рублей). По сравнению с АППГ рост на 23 % (+35 тыс.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lastRenderedPageBreak/>
        <w:t xml:space="preserve">рублей). В бюджет Администрации Овюрского кожууна за 2024 год поступило 19 тыс. рублей за административные штрафы КДНиЗП, по административной комиссии – 5 тыс. рублей. 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954"/>
        <w:gridCol w:w="3392"/>
        <w:gridCol w:w="1223"/>
        <w:gridCol w:w="1106"/>
        <w:gridCol w:w="1264"/>
        <w:gridCol w:w="1161"/>
      </w:tblGrid>
      <w:tr w:rsidR="00887579" w:rsidRPr="00887579" w:rsidTr="009F6397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Код главы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Главные администраторы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2023 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2024 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коэф. Роста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отклонение</w:t>
            </w:r>
          </w:p>
        </w:tc>
      </w:tr>
      <w:tr w:rsidR="00887579" w:rsidRPr="00887579" w:rsidTr="009F6397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Министерство юстиции Республики Тыва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887579" w:rsidRPr="00887579" w:rsidTr="009F639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991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Администрация Овюрского кожууна Республики Тыва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</w:tr>
      <w:tr w:rsidR="00887579" w:rsidRPr="00887579" w:rsidTr="009F63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9" w:rsidRPr="00887579" w:rsidRDefault="0088757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875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36</w:t>
            </w:r>
          </w:p>
        </w:tc>
      </w:tr>
    </w:tbl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Calibri" w:eastAsia="Calibri" w:hAnsi="Calibri" w:cs="Times New Roman"/>
          <w:color w:val="auto"/>
          <w:sz w:val="22"/>
          <w:szCs w:val="22"/>
          <w:lang w:val="ru-RU"/>
        </w:rPr>
        <w:fldChar w:fldCharType="begin"/>
      </w:r>
      <w:r w:rsidRPr="00887579">
        <w:rPr>
          <w:rFonts w:ascii="Calibri" w:eastAsia="Calibri" w:hAnsi="Calibri" w:cs="Times New Roman"/>
          <w:color w:val="auto"/>
          <w:sz w:val="22"/>
          <w:szCs w:val="22"/>
          <w:lang w:val="ru-RU"/>
        </w:rPr>
        <w:instrText xml:space="preserve"> LINK Excel.Sheet.12 "C:\\Users\\User\\Documents\\ДОХОДЫ\\доходы 2024\\Исполнение 2024\\октябрь\\штрафы таблица.xlsx" Лист1!R5C2:R20C7 \a \f 4 \h </w:instrText>
      </w:r>
      <w:r>
        <w:rPr>
          <w:rFonts w:ascii="Calibri" w:eastAsia="Calibri" w:hAnsi="Calibri" w:cs="Times New Roman"/>
          <w:color w:val="auto"/>
          <w:sz w:val="22"/>
          <w:szCs w:val="22"/>
          <w:lang w:val="ru-RU"/>
        </w:rPr>
        <w:instrText xml:space="preserve"> \* MERGEFORMAT </w:instrText>
      </w:r>
      <w:r w:rsidRPr="00887579">
        <w:rPr>
          <w:rFonts w:ascii="Calibri" w:eastAsia="Calibri" w:hAnsi="Calibri" w:cs="Times New Roman"/>
          <w:color w:val="auto"/>
          <w:sz w:val="22"/>
          <w:szCs w:val="22"/>
          <w:lang w:val="ru-RU"/>
        </w:rPr>
        <w:fldChar w:fldCharType="separate"/>
      </w:r>
    </w:p>
    <w:p w:rsidR="00887579" w:rsidRPr="00887579" w:rsidRDefault="00887579" w:rsidP="007646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87579">
        <w:rPr>
          <w:rFonts w:ascii="Calibri" w:eastAsia="Calibri" w:hAnsi="Calibri" w:cs="Times New Roman"/>
          <w:color w:val="auto"/>
          <w:sz w:val="22"/>
          <w:szCs w:val="22"/>
          <w:lang w:val="ru-RU"/>
        </w:rPr>
        <w:fldChar w:fldCharType="end"/>
      </w:r>
      <w:r w:rsidRPr="00887579">
        <w:rPr>
          <w:rFonts w:ascii="Calibri" w:eastAsia="Calibri" w:hAnsi="Calibri" w:cs="Times New Roman"/>
          <w:color w:val="auto"/>
          <w:sz w:val="22"/>
          <w:szCs w:val="22"/>
          <w:lang w:val="ru-RU"/>
        </w:rPr>
        <w:fldChar w:fldCharType="begin"/>
      </w:r>
      <w:r w:rsidRPr="00887579">
        <w:rPr>
          <w:rFonts w:ascii="Calibri" w:eastAsia="Calibri" w:hAnsi="Calibri" w:cs="Times New Roman"/>
          <w:color w:val="auto"/>
          <w:sz w:val="22"/>
          <w:szCs w:val="22"/>
          <w:lang w:val="ru-RU"/>
        </w:rPr>
        <w:instrText xml:space="preserve"> LINK Excel.Sheet.12 "C:\\Users\\79133\\OneDrive\\Документы\\доход\\доходы 2022\\ИСПОЛНЕНИЕ 2022\\декабрь\\штрафы таблица.xlsx" "Лист1!R5C2:R20C7" \a \f 4 \h </w:instrText>
      </w:r>
      <w:r>
        <w:rPr>
          <w:rFonts w:ascii="Calibri" w:eastAsia="Calibri" w:hAnsi="Calibri" w:cs="Times New Roman"/>
          <w:color w:val="auto"/>
          <w:sz w:val="22"/>
          <w:szCs w:val="22"/>
          <w:lang w:val="ru-RU"/>
        </w:rPr>
        <w:instrText xml:space="preserve"> \* MERGEFORMAT </w:instrText>
      </w:r>
      <w:r w:rsidRPr="00887579">
        <w:rPr>
          <w:rFonts w:ascii="Calibri" w:eastAsia="Calibri" w:hAnsi="Calibri" w:cs="Times New Roman"/>
          <w:color w:val="auto"/>
          <w:sz w:val="22"/>
          <w:szCs w:val="22"/>
          <w:lang w:val="ru-RU"/>
        </w:rPr>
        <w:fldChar w:fldCharType="end"/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-</w:t>
      </w:r>
      <w:r w:rsidRPr="00887579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от прочих неналоговых доходов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за 2024 год</w:t>
      </w:r>
      <w:r w:rsidRPr="00887579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 бюджет муниципального района «Овюрский кожуун»</w:t>
      </w:r>
      <w:r w:rsidRPr="00887579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поступило всего 58 тыс. рублей при плане 58 тыс. рублей</w:t>
      </w:r>
      <w:r w:rsidR="0021173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,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выполнение 100 %. По сравнению с аналогичным периодом прошлого года по прочим неналоговым доходам снижение на 71 % (-146 тыс. рублей) в связи с неоплатой за потребленную электроэнергию за сентябрь-декабрь 2024 года от оборудования сотовой связи антенно-фидерных устройств </w:t>
      </w:r>
      <w:r w:rsidR="00211737"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ПАО «МТС» </w:t>
      </w:r>
      <w:r w:rsidRPr="0088757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на фасаде здания администрации в сумме 43 тыс. рублей. В начале 2023 года оплачена задолженность за 2022 год в сумме 77 тыс. рублей от ПАО «МТС».</w:t>
      </w:r>
    </w:p>
    <w:p w:rsidR="00312FB4" w:rsidRPr="0086263C" w:rsidRDefault="00312FB4" w:rsidP="007646C8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86263C">
        <w:rPr>
          <w:b/>
          <w:sz w:val="28"/>
          <w:szCs w:val="28"/>
          <w:lang w:val="ru-RU"/>
        </w:rPr>
        <w:t xml:space="preserve">Безвозмездные перечисления из республиканского бюджета </w:t>
      </w:r>
      <w:r w:rsidRPr="0086263C">
        <w:rPr>
          <w:sz w:val="28"/>
          <w:szCs w:val="28"/>
          <w:lang w:val="ru-RU"/>
        </w:rPr>
        <w:t xml:space="preserve">поступили </w:t>
      </w:r>
      <w:r w:rsidR="007D7152" w:rsidRPr="0086263C">
        <w:rPr>
          <w:sz w:val="28"/>
          <w:szCs w:val="28"/>
          <w:lang w:val="ru-RU"/>
        </w:rPr>
        <w:t xml:space="preserve">в сумме </w:t>
      </w:r>
      <w:r w:rsidR="00FB61EC">
        <w:rPr>
          <w:sz w:val="28"/>
          <w:szCs w:val="28"/>
          <w:lang w:val="ru-RU"/>
        </w:rPr>
        <w:t>739618,58</w:t>
      </w:r>
      <w:r w:rsidR="007D7152" w:rsidRPr="0086263C">
        <w:rPr>
          <w:sz w:val="28"/>
          <w:szCs w:val="28"/>
          <w:lang w:val="ru-RU"/>
        </w:rPr>
        <w:t xml:space="preserve"> тыс. рублей или на </w:t>
      </w:r>
      <w:r w:rsidR="00FB61EC">
        <w:rPr>
          <w:sz w:val="28"/>
          <w:szCs w:val="28"/>
          <w:lang w:val="ru-RU"/>
        </w:rPr>
        <w:t>99,9</w:t>
      </w:r>
      <w:r w:rsidR="00215B26" w:rsidRPr="0086263C">
        <w:rPr>
          <w:sz w:val="28"/>
          <w:szCs w:val="28"/>
          <w:lang w:val="ru-RU"/>
        </w:rPr>
        <w:t>5</w:t>
      </w:r>
      <w:r w:rsidR="00776811" w:rsidRPr="0086263C">
        <w:rPr>
          <w:sz w:val="28"/>
          <w:szCs w:val="28"/>
          <w:lang w:val="ru-RU"/>
        </w:rPr>
        <w:t xml:space="preserve"> %</w:t>
      </w:r>
      <w:r w:rsidR="00C85FAD" w:rsidRPr="0086263C">
        <w:rPr>
          <w:sz w:val="28"/>
          <w:szCs w:val="28"/>
          <w:lang w:val="ru-RU"/>
        </w:rPr>
        <w:t xml:space="preserve">,  в том числе </w:t>
      </w:r>
      <w:r w:rsidR="007D7152" w:rsidRPr="0086263C">
        <w:rPr>
          <w:sz w:val="28"/>
          <w:szCs w:val="28"/>
          <w:lang w:val="ru-RU"/>
        </w:rPr>
        <w:t xml:space="preserve">дотации в сумме </w:t>
      </w:r>
      <w:r w:rsidR="00FB61EC">
        <w:rPr>
          <w:sz w:val="28"/>
          <w:szCs w:val="28"/>
          <w:lang w:val="ru-RU"/>
        </w:rPr>
        <w:t>133717,8</w:t>
      </w:r>
      <w:r w:rsidR="00215B26" w:rsidRPr="0086263C">
        <w:rPr>
          <w:sz w:val="28"/>
          <w:szCs w:val="28"/>
          <w:lang w:val="ru-RU"/>
        </w:rPr>
        <w:t>0</w:t>
      </w:r>
      <w:r w:rsidR="007D7152" w:rsidRPr="0086263C">
        <w:rPr>
          <w:sz w:val="28"/>
          <w:szCs w:val="28"/>
          <w:lang w:val="ru-RU"/>
        </w:rPr>
        <w:t xml:space="preserve"> тыс. рублей (</w:t>
      </w:r>
      <w:r w:rsidR="00FB61EC">
        <w:rPr>
          <w:sz w:val="28"/>
          <w:szCs w:val="28"/>
          <w:lang w:val="ru-RU"/>
        </w:rPr>
        <w:t>100</w:t>
      </w:r>
      <w:r w:rsidR="00D27323" w:rsidRPr="0086263C">
        <w:rPr>
          <w:sz w:val="28"/>
          <w:szCs w:val="28"/>
          <w:lang w:val="ru-RU"/>
        </w:rPr>
        <w:t xml:space="preserve"> </w:t>
      </w:r>
      <w:r w:rsidR="007D7152" w:rsidRPr="0086263C">
        <w:rPr>
          <w:sz w:val="28"/>
          <w:szCs w:val="28"/>
          <w:lang w:val="ru-RU"/>
        </w:rPr>
        <w:t>%), субсидии</w:t>
      </w:r>
      <w:r w:rsidR="00217CA5" w:rsidRPr="0086263C">
        <w:rPr>
          <w:sz w:val="28"/>
          <w:szCs w:val="28"/>
          <w:lang w:val="ru-RU"/>
        </w:rPr>
        <w:t xml:space="preserve"> </w:t>
      </w:r>
      <w:r w:rsidR="00FB61EC">
        <w:rPr>
          <w:sz w:val="28"/>
          <w:szCs w:val="28"/>
          <w:lang w:val="ru-RU"/>
        </w:rPr>
        <w:t>95897,52</w:t>
      </w:r>
      <w:r w:rsidR="00C85FAD" w:rsidRPr="0086263C">
        <w:rPr>
          <w:sz w:val="28"/>
          <w:szCs w:val="28"/>
          <w:lang w:val="ru-RU"/>
        </w:rPr>
        <w:t xml:space="preserve"> </w:t>
      </w:r>
      <w:r w:rsidR="007D7152" w:rsidRPr="0086263C">
        <w:rPr>
          <w:sz w:val="28"/>
          <w:szCs w:val="28"/>
          <w:lang w:val="ru-RU"/>
        </w:rPr>
        <w:t>тыс. рублей (</w:t>
      </w:r>
      <w:r w:rsidR="00FB61EC">
        <w:rPr>
          <w:sz w:val="28"/>
          <w:szCs w:val="28"/>
          <w:lang w:val="ru-RU"/>
        </w:rPr>
        <w:t>99,79</w:t>
      </w:r>
      <w:r w:rsidR="00C85FAD" w:rsidRPr="0086263C">
        <w:rPr>
          <w:sz w:val="28"/>
          <w:szCs w:val="28"/>
          <w:lang w:val="ru-RU"/>
        </w:rPr>
        <w:t xml:space="preserve"> </w:t>
      </w:r>
      <w:r w:rsidR="007D7152" w:rsidRPr="0086263C">
        <w:rPr>
          <w:sz w:val="28"/>
          <w:szCs w:val="28"/>
          <w:lang w:val="ru-RU"/>
        </w:rPr>
        <w:t xml:space="preserve">%), субвенции </w:t>
      </w:r>
      <w:r w:rsidR="00FB61EC">
        <w:rPr>
          <w:sz w:val="28"/>
          <w:szCs w:val="28"/>
          <w:lang w:val="ru-RU"/>
        </w:rPr>
        <w:t>445374,64</w:t>
      </w:r>
      <w:r w:rsidR="00C85FAD" w:rsidRPr="0086263C">
        <w:rPr>
          <w:sz w:val="28"/>
          <w:szCs w:val="28"/>
          <w:lang w:val="ru-RU"/>
        </w:rPr>
        <w:t xml:space="preserve"> </w:t>
      </w:r>
      <w:r w:rsidR="007D7152" w:rsidRPr="0086263C">
        <w:rPr>
          <w:sz w:val="28"/>
          <w:szCs w:val="28"/>
          <w:lang w:val="ru-RU"/>
        </w:rPr>
        <w:t>тыс. рублей (</w:t>
      </w:r>
      <w:r w:rsidR="00FB61EC">
        <w:rPr>
          <w:sz w:val="28"/>
          <w:szCs w:val="28"/>
          <w:lang w:val="ru-RU"/>
        </w:rPr>
        <w:t>99,97</w:t>
      </w:r>
      <w:r w:rsidR="00C85FAD" w:rsidRPr="0086263C">
        <w:rPr>
          <w:sz w:val="28"/>
          <w:szCs w:val="28"/>
          <w:lang w:val="ru-RU"/>
        </w:rPr>
        <w:t xml:space="preserve"> </w:t>
      </w:r>
      <w:r w:rsidR="007D7152" w:rsidRPr="0086263C">
        <w:rPr>
          <w:sz w:val="28"/>
          <w:szCs w:val="28"/>
          <w:lang w:val="ru-RU"/>
        </w:rPr>
        <w:t>%), иные межбюджетные трансферты</w:t>
      </w:r>
      <w:r w:rsidR="0014081A" w:rsidRPr="0086263C">
        <w:rPr>
          <w:sz w:val="28"/>
          <w:szCs w:val="28"/>
          <w:lang w:val="ru-RU"/>
        </w:rPr>
        <w:t xml:space="preserve"> </w:t>
      </w:r>
      <w:r w:rsidR="00FB61EC">
        <w:rPr>
          <w:sz w:val="28"/>
          <w:szCs w:val="28"/>
          <w:lang w:val="ru-RU"/>
        </w:rPr>
        <w:t>24744,62</w:t>
      </w:r>
      <w:r w:rsidR="007D7152" w:rsidRPr="0086263C">
        <w:rPr>
          <w:sz w:val="28"/>
          <w:szCs w:val="28"/>
          <w:lang w:val="ru-RU"/>
        </w:rPr>
        <w:t xml:space="preserve"> тыс. рублей (</w:t>
      </w:r>
      <w:r w:rsidR="00FB61EC">
        <w:rPr>
          <w:sz w:val="28"/>
          <w:szCs w:val="28"/>
          <w:lang w:val="ru-RU"/>
        </w:rPr>
        <w:t>100</w:t>
      </w:r>
      <w:r w:rsidR="007D7152" w:rsidRPr="0086263C">
        <w:rPr>
          <w:sz w:val="28"/>
          <w:szCs w:val="28"/>
          <w:lang w:val="ru-RU"/>
        </w:rPr>
        <w:t>%).</w:t>
      </w:r>
    </w:p>
    <w:p w:rsidR="003B72BB" w:rsidRPr="0086263C" w:rsidRDefault="003B72BB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3C">
        <w:rPr>
          <w:rFonts w:ascii="Times New Roman" w:hAnsi="Times New Roman" w:cs="Times New Roman"/>
          <w:sz w:val="28"/>
          <w:szCs w:val="28"/>
        </w:rPr>
        <w:t xml:space="preserve">В отчетном периоде наибольший удельный вес </w:t>
      </w:r>
      <w:r w:rsidRPr="0086263C">
        <w:rPr>
          <w:rFonts w:ascii="Times New Roman" w:hAnsi="Times New Roman" w:cs="Times New Roman"/>
          <w:color w:val="auto"/>
          <w:sz w:val="28"/>
          <w:szCs w:val="28"/>
        </w:rPr>
        <w:t>занима</w:t>
      </w:r>
      <w:r w:rsidR="00AC6783" w:rsidRPr="0086263C">
        <w:rPr>
          <w:rFonts w:ascii="Times New Roman" w:hAnsi="Times New Roman" w:cs="Times New Roman"/>
          <w:color w:val="auto"/>
          <w:sz w:val="28"/>
          <w:szCs w:val="28"/>
          <w:lang w:val="ru-RU"/>
        </w:rPr>
        <w:t>ю</w:t>
      </w:r>
      <w:r w:rsidRPr="0086263C">
        <w:rPr>
          <w:rFonts w:ascii="Times New Roman" w:hAnsi="Times New Roman" w:cs="Times New Roman"/>
          <w:color w:val="auto"/>
          <w:sz w:val="28"/>
          <w:szCs w:val="28"/>
        </w:rPr>
        <w:t xml:space="preserve">т </w:t>
      </w:r>
      <w:r w:rsidRPr="0086263C">
        <w:rPr>
          <w:rFonts w:ascii="Times New Roman" w:hAnsi="Times New Roman" w:cs="Times New Roman"/>
          <w:sz w:val="28"/>
          <w:szCs w:val="28"/>
        </w:rPr>
        <w:t>расходы раздела «Образование» и «Социальная политика». В целом</w:t>
      </w:r>
      <w:r w:rsidR="00776811" w:rsidRPr="008626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6263C">
        <w:rPr>
          <w:rFonts w:ascii="Times New Roman" w:hAnsi="Times New Roman" w:cs="Times New Roman"/>
          <w:sz w:val="28"/>
          <w:szCs w:val="28"/>
        </w:rPr>
        <w:t xml:space="preserve"> расходы бюджета носят социальную направленность. Приоритетным направлением в расходовании бюджетных средств является финансирование отраслей социально-культурной сфер</w:t>
      </w:r>
      <w:r w:rsidR="00776811" w:rsidRPr="0086263C">
        <w:rPr>
          <w:rFonts w:ascii="Times New Roman" w:hAnsi="Times New Roman" w:cs="Times New Roman"/>
          <w:sz w:val="28"/>
          <w:szCs w:val="28"/>
        </w:rPr>
        <w:t>ы: образование, культура, спор</w:t>
      </w:r>
      <w:r w:rsidR="00FB0AF7" w:rsidRPr="0086263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6263C">
        <w:rPr>
          <w:rFonts w:ascii="Times New Roman" w:hAnsi="Times New Roman" w:cs="Times New Roman"/>
          <w:sz w:val="28"/>
          <w:szCs w:val="28"/>
        </w:rPr>
        <w:t xml:space="preserve"> и социальная политика. </w:t>
      </w:r>
    </w:p>
    <w:p w:rsidR="006B7402" w:rsidRPr="0086263C" w:rsidRDefault="003B72BB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>По разделу 0100 «Общегосударственные вопросы»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763C16" w:rsidRPr="0086263C">
        <w:rPr>
          <w:rFonts w:ascii="Times New Roman" w:hAnsi="Times New Roman" w:cs="Times New Roman"/>
          <w:sz w:val="28"/>
          <w:szCs w:val="28"/>
        </w:rPr>
        <w:t xml:space="preserve">направляются расходы на функционирование </w:t>
      </w:r>
      <w:r w:rsidR="00763C16" w:rsidRPr="0086263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11737" w:rsidRPr="0086263C">
        <w:rPr>
          <w:rFonts w:ascii="Times New Roman" w:hAnsi="Times New Roman" w:cs="Times New Roman"/>
          <w:sz w:val="28"/>
          <w:szCs w:val="28"/>
        </w:rPr>
        <w:t>председателя</w:t>
      </w:r>
      <w:r w:rsidR="00763C16" w:rsidRPr="0086263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63C16" w:rsidRPr="0086263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63C16" w:rsidRPr="0086263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763C16" w:rsidRPr="0086263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63C16" w:rsidRPr="0086263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63C16" w:rsidRPr="0086263C">
        <w:rPr>
          <w:rFonts w:ascii="Times New Roman" w:hAnsi="Times New Roman" w:cs="Times New Roman"/>
          <w:sz w:val="28"/>
          <w:szCs w:val="28"/>
        </w:rPr>
        <w:t>, законодательных (представитель</w:t>
      </w:r>
      <w:r w:rsidR="00341A13" w:rsidRPr="0086263C">
        <w:rPr>
          <w:rFonts w:ascii="Times New Roman" w:hAnsi="Times New Roman" w:cs="Times New Roman"/>
          <w:sz w:val="28"/>
          <w:szCs w:val="28"/>
        </w:rPr>
        <w:t xml:space="preserve">ных) </w:t>
      </w:r>
      <w:r w:rsidR="00AC6783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органов </w:t>
      </w:r>
      <w:r w:rsidR="00341A13" w:rsidRPr="008626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63C16" w:rsidRPr="0086263C">
        <w:rPr>
          <w:rFonts w:ascii="Times New Roman" w:hAnsi="Times New Roman" w:cs="Times New Roman"/>
          <w:sz w:val="28"/>
          <w:szCs w:val="28"/>
        </w:rPr>
        <w:t>, органов исполнительной власти</w:t>
      </w:r>
      <w:r w:rsidR="00AC6783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763C16" w:rsidRPr="0086263C">
        <w:rPr>
          <w:rFonts w:ascii="Times New Roman" w:hAnsi="Times New Roman" w:cs="Times New Roman"/>
          <w:sz w:val="28"/>
          <w:szCs w:val="28"/>
        </w:rPr>
        <w:t xml:space="preserve">  местных администраций, судебной системы, обеспечение финансовых органов</w:t>
      </w:r>
      <w:r w:rsidR="00AC6783" w:rsidRPr="0086263C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="00763C16" w:rsidRPr="0086263C">
        <w:rPr>
          <w:rFonts w:ascii="Times New Roman" w:hAnsi="Times New Roman" w:cs="Times New Roman"/>
          <w:sz w:val="28"/>
          <w:szCs w:val="28"/>
        </w:rPr>
        <w:t xml:space="preserve">бщий объем расходов </w:t>
      </w:r>
      <w:r w:rsidR="00763C16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составил </w:t>
      </w:r>
      <w:r w:rsidR="00FB61EC">
        <w:rPr>
          <w:rFonts w:ascii="Times New Roman" w:hAnsi="Times New Roman" w:cs="Times New Roman"/>
          <w:sz w:val="28"/>
          <w:szCs w:val="28"/>
          <w:lang w:val="ru-RU"/>
        </w:rPr>
        <w:t>59100,53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6263C">
        <w:rPr>
          <w:rFonts w:ascii="Times New Roman" w:hAnsi="Times New Roman" w:cs="Times New Roman"/>
          <w:sz w:val="28"/>
          <w:szCs w:val="28"/>
        </w:rPr>
        <w:lastRenderedPageBreak/>
        <w:t xml:space="preserve">рублей, что </w:t>
      </w:r>
      <w:r w:rsidR="0092636A" w:rsidRPr="0086263C">
        <w:rPr>
          <w:rFonts w:ascii="Times New Roman" w:hAnsi="Times New Roman" w:cs="Times New Roman"/>
          <w:sz w:val="28"/>
          <w:szCs w:val="28"/>
        </w:rPr>
        <w:t>составля</w:t>
      </w:r>
      <w:r w:rsidR="00776811" w:rsidRPr="0086263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6263C">
        <w:rPr>
          <w:rFonts w:ascii="Times New Roman" w:hAnsi="Times New Roman" w:cs="Times New Roman"/>
          <w:sz w:val="28"/>
          <w:szCs w:val="28"/>
        </w:rPr>
        <w:t xml:space="preserve">т </w:t>
      </w:r>
      <w:r w:rsidR="00FB61EC">
        <w:rPr>
          <w:rFonts w:ascii="Times New Roman" w:hAnsi="Times New Roman" w:cs="Times New Roman"/>
          <w:sz w:val="28"/>
          <w:szCs w:val="28"/>
          <w:lang w:val="ru-RU"/>
        </w:rPr>
        <w:t>99,97</w:t>
      </w:r>
      <w:r w:rsidRPr="0086263C">
        <w:rPr>
          <w:rFonts w:ascii="Times New Roman" w:hAnsi="Times New Roman" w:cs="Times New Roman"/>
          <w:sz w:val="28"/>
          <w:szCs w:val="28"/>
        </w:rPr>
        <w:t xml:space="preserve"> % к годовому плану. По сравнению с 20</w:t>
      </w:r>
      <w:r w:rsidR="00103983" w:rsidRPr="0086263C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86263C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EE5EEE" w:rsidRPr="0086263C">
        <w:rPr>
          <w:rFonts w:ascii="Times New Roman" w:hAnsi="Times New Roman" w:cs="Times New Roman"/>
          <w:sz w:val="28"/>
          <w:szCs w:val="28"/>
          <w:lang w:val="ru-RU"/>
        </w:rPr>
        <w:t>увелич</w:t>
      </w:r>
      <w:r w:rsidR="00AB1AE0" w:rsidRPr="0086263C">
        <w:rPr>
          <w:rFonts w:ascii="Times New Roman" w:hAnsi="Times New Roman" w:cs="Times New Roman"/>
          <w:sz w:val="28"/>
          <w:szCs w:val="28"/>
          <w:lang w:val="ru-RU"/>
        </w:rPr>
        <w:t>ились</w:t>
      </w:r>
      <w:r w:rsidR="002A67EB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 xml:space="preserve">на </w:t>
      </w:r>
      <w:r w:rsidR="00FB61E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86263C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FB61EC">
        <w:rPr>
          <w:rFonts w:ascii="Times New Roman" w:hAnsi="Times New Roman" w:cs="Times New Roman"/>
          <w:sz w:val="28"/>
          <w:szCs w:val="28"/>
          <w:lang w:val="ru-RU"/>
        </w:rPr>
        <w:t>9115,39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рублей.  В структуре расходов бюджета в целом затраты по разделу </w:t>
      </w:r>
      <w:r w:rsidR="00776811" w:rsidRPr="0086263C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AB1AE0" w:rsidRPr="0086263C">
        <w:rPr>
          <w:rFonts w:ascii="Times New Roman" w:hAnsi="Times New Roman" w:cs="Times New Roman"/>
          <w:sz w:val="28"/>
          <w:szCs w:val="28"/>
        </w:rPr>
        <w:t>бщегосударственные</w:t>
      </w:r>
      <w:r w:rsidRPr="0086263C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776811" w:rsidRPr="0086263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B61EC">
        <w:rPr>
          <w:rFonts w:ascii="Times New Roman" w:hAnsi="Times New Roman" w:cs="Times New Roman"/>
          <w:sz w:val="28"/>
          <w:szCs w:val="28"/>
          <w:lang w:val="ru-RU"/>
        </w:rPr>
        <w:t>7,3</w:t>
      </w:r>
      <w:r w:rsidRPr="0086263C">
        <w:rPr>
          <w:rFonts w:ascii="Times New Roman" w:hAnsi="Times New Roman" w:cs="Times New Roman"/>
          <w:sz w:val="28"/>
          <w:szCs w:val="28"/>
        </w:rPr>
        <w:t xml:space="preserve"> %.</w:t>
      </w:r>
      <w:r w:rsidR="0092636A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72BB" w:rsidRPr="0086263C" w:rsidRDefault="003B72BB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>По разделу 0200 «Национальная оборона»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учтены расходы за счет субвенции из федерального бюджета на осуществление первичного воинского учета на территориях, где отсутствуют военные комиссариаты. </w:t>
      </w:r>
      <w:r w:rsidR="00261D36" w:rsidRPr="0086263C">
        <w:rPr>
          <w:rFonts w:ascii="Times New Roman" w:hAnsi="Times New Roman" w:cs="Times New Roman"/>
          <w:sz w:val="28"/>
          <w:szCs w:val="28"/>
        </w:rPr>
        <w:t>За</w:t>
      </w:r>
      <w:r w:rsidR="00FB6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0B2D" w:rsidRPr="0086263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776811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323" w:rsidRPr="0086263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FB61EC">
        <w:rPr>
          <w:rFonts w:ascii="Times New Roman" w:hAnsi="Times New Roman" w:cs="Times New Roman"/>
          <w:sz w:val="28"/>
          <w:szCs w:val="28"/>
          <w:lang w:val="ru-RU"/>
        </w:rPr>
        <w:t>од</w:t>
      </w:r>
      <w:r w:rsidR="002A67EB"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 xml:space="preserve">на эти цели из федерального бюджета выделено </w:t>
      </w:r>
      <w:r w:rsidR="00FB61EC">
        <w:rPr>
          <w:rFonts w:ascii="Times New Roman" w:hAnsi="Times New Roman" w:cs="Times New Roman"/>
          <w:sz w:val="28"/>
          <w:szCs w:val="28"/>
          <w:lang w:val="ru-RU"/>
        </w:rPr>
        <w:t>1876,90</w:t>
      </w:r>
      <w:r w:rsidRPr="0086263C">
        <w:rPr>
          <w:rFonts w:ascii="Times New Roman" w:hAnsi="Times New Roman" w:cs="Times New Roman"/>
          <w:sz w:val="28"/>
          <w:szCs w:val="28"/>
        </w:rPr>
        <w:t xml:space="preserve">  тыс</w:t>
      </w:r>
      <w:r w:rsidR="00341A13" w:rsidRPr="0086263C">
        <w:rPr>
          <w:rFonts w:ascii="Times New Roman" w:hAnsi="Times New Roman" w:cs="Times New Roman"/>
          <w:sz w:val="28"/>
          <w:szCs w:val="28"/>
        </w:rPr>
        <w:t>.</w:t>
      </w:r>
      <w:r w:rsidR="00D60B2D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323" w:rsidRPr="0086263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41A13" w:rsidRPr="0086263C">
        <w:rPr>
          <w:rFonts w:ascii="Times New Roman" w:hAnsi="Times New Roman" w:cs="Times New Roman"/>
          <w:sz w:val="28"/>
          <w:szCs w:val="28"/>
        </w:rPr>
        <w:t>уб</w:t>
      </w:r>
      <w:r w:rsidR="00341A13" w:rsidRPr="0086263C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63287D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6263C">
        <w:rPr>
          <w:rFonts w:ascii="Times New Roman" w:hAnsi="Times New Roman" w:cs="Times New Roman"/>
          <w:sz w:val="28"/>
          <w:szCs w:val="28"/>
        </w:rPr>
        <w:t>Удельный вес расходов по разделу составляет 0,</w:t>
      </w:r>
      <w:r w:rsidR="00FB61EC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86263C">
        <w:rPr>
          <w:rFonts w:ascii="Times New Roman" w:hAnsi="Times New Roman" w:cs="Times New Roman"/>
          <w:sz w:val="28"/>
          <w:szCs w:val="28"/>
        </w:rPr>
        <w:t>%</w:t>
      </w:r>
      <w:r w:rsidR="00F42465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в структуре расходов бюджета.</w:t>
      </w:r>
    </w:p>
    <w:p w:rsidR="006B7402" w:rsidRPr="0086263C" w:rsidRDefault="003B72BB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исполнен в сумме </w:t>
      </w:r>
      <w:r w:rsidR="00FB61EC">
        <w:rPr>
          <w:rFonts w:ascii="Times New Roman" w:hAnsi="Times New Roman" w:cs="Times New Roman"/>
          <w:sz w:val="28"/>
          <w:szCs w:val="28"/>
          <w:lang w:val="ru-RU"/>
        </w:rPr>
        <w:t>2472,80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B61EC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16081B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 xml:space="preserve">% к плану, что </w:t>
      </w:r>
      <w:r w:rsidR="00D60B2D" w:rsidRPr="0086263C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86263C">
        <w:rPr>
          <w:rFonts w:ascii="Times New Roman" w:hAnsi="Times New Roman" w:cs="Times New Roman"/>
          <w:sz w:val="28"/>
          <w:szCs w:val="28"/>
        </w:rPr>
        <w:t>ьше</w:t>
      </w:r>
      <w:r w:rsidR="00D60B2D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>уровня 20</w:t>
      </w:r>
      <w:r w:rsidR="00B7589F" w:rsidRPr="0086263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60B2D" w:rsidRPr="008626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6263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D2109">
        <w:rPr>
          <w:rFonts w:ascii="Times New Roman" w:hAnsi="Times New Roman" w:cs="Times New Roman"/>
          <w:sz w:val="28"/>
          <w:szCs w:val="28"/>
          <w:lang w:val="ru-RU"/>
        </w:rPr>
        <w:t>162,85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рублей. В структуре расходов бюджета затраты по разделу составляют 0,</w:t>
      </w:r>
      <w:r w:rsidR="000C472D" w:rsidRPr="008626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6263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731F5" w:rsidRPr="0086263C" w:rsidRDefault="003B72BB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>По разделу 0400 «Национальная экономика»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211737">
        <w:rPr>
          <w:rFonts w:ascii="Times New Roman" w:hAnsi="Times New Roman" w:cs="Times New Roman"/>
          <w:sz w:val="28"/>
          <w:szCs w:val="28"/>
          <w:lang w:val="ru-RU"/>
        </w:rPr>
        <w:t xml:space="preserve">в размере </w:t>
      </w:r>
      <w:r w:rsidR="002D2109">
        <w:rPr>
          <w:rFonts w:ascii="Times New Roman" w:hAnsi="Times New Roman" w:cs="Times New Roman"/>
          <w:sz w:val="28"/>
          <w:szCs w:val="28"/>
          <w:lang w:val="ru-RU"/>
        </w:rPr>
        <w:t>47226,47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D2109">
        <w:rPr>
          <w:rFonts w:ascii="Times New Roman" w:hAnsi="Times New Roman" w:cs="Times New Roman"/>
          <w:sz w:val="28"/>
          <w:szCs w:val="28"/>
          <w:lang w:val="ru-RU"/>
        </w:rPr>
        <w:t>99,43</w:t>
      </w:r>
      <w:r w:rsidRPr="0086263C">
        <w:rPr>
          <w:rFonts w:ascii="Times New Roman" w:hAnsi="Times New Roman" w:cs="Times New Roman"/>
          <w:sz w:val="28"/>
          <w:szCs w:val="28"/>
        </w:rPr>
        <w:t xml:space="preserve"> % к плану. </w:t>
      </w:r>
      <w:r w:rsidR="00D27323" w:rsidRPr="0086263C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Pr="0086263C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2D2109">
        <w:rPr>
          <w:rFonts w:ascii="Times New Roman" w:hAnsi="Times New Roman" w:cs="Times New Roman"/>
          <w:sz w:val="28"/>
          <w:szCs w:val="28"/>
          <w:lang w:val="ru-RU"/>
        </w:rPr>
        <w:t>24519,77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 к уровню 20</w:t>
      </w:r>
      <w:r w:rsidR="004F57B4" w:rsidRPr="0086263C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D27323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>года. В структуре расходов бюджета з</w:t>
      </w:r>
      <w:r w:rsidR="000C472D" w:rsidRPr="0086263C">
        <w:rPr>
          <w:rFonts w:ascii="Times New Roman" w:hAnsi="Times New Roman" w:cs="Times New Roman"/>
          <w:sz w:val="28"/>
          <w:szCs w:val="28"/>
        </w:rPr>
        <w:t xml:space="preserve">атраты по разделу составляют </w:t>
      </w:r>
      <w:r w:rsidR="002D2109">
        <w:rPr>
          <w:rFonts w:ascii="Times New Roman" w:hAnsi="Times New Roman" w:cs="Times New Roman"/>
          <w:sz w:val="28"/>
          <w:szCs w:val="28"/>
          <w:lang w:val="ru-RU"/>
        </w:rPr>
        <w:t>5,83</w:t>
      </w:r>
      <w:r w:rsidRPr="0086263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31F4C" w:rsidRPr="0086263C" w:rsidRDefault="003B72BB" w:rsidP="007646C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>По разделу 0500 «Жилищно-коммунальное хозяйство»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B31F4C" w:rsidRPr="0086263C">
        <w:rPr>
          <w:rFonts w:ascii="Times New Roman" w:hAnsi="Times New Roman" w:cs="Times New Roman"/>
          <w:sz w:val="28"/>
          <w:szCs w:val="28"/>
        </w:rPr>
        <w:t xml:space="preserve">расходы исполнены в объеме </w:t>
      </w:r>
      <w:r w:rsidR="002D2109">
        <w:rPr>
          <w:rFonts w:ascii="Times New Roman" w:hAnsi="Times New Roman" w:cs="Times New Roman"/>
          <w:sz w:val="28"/>
          <w:szCs w:val="28"/>
          <w:lang w:val="ru-RU"/>
        </w:rPr>
        <w:t>7134,65</w:t>
      </w:r>
      <w:r w:rsidR="00B31F4C"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776811" w:rsidRPr="008626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1F4C" w:rsidRPr="0086263C">
        <w:rPr>
          <w:rFonts w:ascii="Times New Roman" w:hAnsi="Times New Roman" w:cs="Times New Roman"/>
          <w:sz w:val="28"/>
          <w:szCs w:val="28"/>
        </w:rPr>
        <w:t xml:space="preserve"> или </w:t>
      </w:r>
      <w:r w:rsidR="002D2109">
        <w:rPr>
          <w:rFonts w:ascii="Times New Roman" w:hAnsi="Times New Roman" w:cs="Times New Roman"/>
          <w:sz w:val="28"/>
          <w:szCs w:val="28"/>
          <w:lang w:val="ru-RU"/>
        </w:rPr>
        <w:t>99,99</w:t>
      </w:r>
      <w:r w:rsidR="00B31F4C" w:rsidRPr="0086263C">
        <w:rPr>
          <w:rFonts w:ascii="Times New Roman" w:hAnsi="Times New Roman" w:cs="Times New Roman"/>
          <w:sz w:val="28"/>
          <w:szCs w:val="28"/>
        </w:rPr>
        <w:t xml:space="preserve"> % к плану. В структуре расходов бюджета з</w:t>
      </w:r>
      <w:r w:rsidR="000C472D" w:rsidRPr="0086263C">
        <w:rPr>
          <w:rFonts w:ascii="Times New Roman" w:hAnsi="Times New Roman" w:cs="Times New Roman"/>
          <w:sz w:val="28"/>
          <w:szCs w:val="28"/>
        </w:rPr>
        <w:t xml:space="preserve">атраты по разделу составляют </w:t>
      </w:r>
      <w:r w:rsidR="00B731F5" w:rsidRPr="0086263C">
        <w:rPr>
          <w:rFonts w:ascii="Times New Roman" w:hAnsi="Times New Roman" w:cs="Times New Roman"/>
          <w:sz w:val="28"/>
          <w:szCs w:val="28"/>
          <w:lang w:val="ru-RU"/>
        </w:rPr>
        <w:t>0,8</w:t>
      </w:r>
      <w:r w:rsidR="002D210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31F4C" w:rsidRPr="0086263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31F4C" w:rsidRPr="0086263C" w:rsidRDefault="00B31F4C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разделу 0600 «Охрана окружающей среды» </w:t>
      </w:r>
      <w:r w:rsidR="002D2109" w:rsidRPr="002D2109">
        <w:rPr>
          <w:rFonts w:ascii="Times New Roman" w:hAnsi="Times New Roman" w:cs="Times New Roman"/>
          <w:sz w:val="28"/>
          <w:szCs w:val="28"/>
          <w:lang w:val="ru-RU"/>
        </w:rPr>
        <w:t>расходы исполнен</w:t>
      </w:r>
      <w:r w:rsidR="002D2109">
        <w:rPr>
          <w:rFonts w:ascii="Times New Roman" w:hAnsi="Times New Roman" w:cs="Times New Roman"/>
          <w:sz w:val="28"/>
          <w:szCs w:val="28"/>
          <w:lang w:val="ru-RU"/>
        </w:rPr>
        <w:t>ы в объеме 49,00 тыс. рублей или 5,82</w:t>
      </w:r>
      <w:r w:rsidR="002D2109" w:rsidRPr="002D21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2109">
        <w:rPr>
          <w:rFonts w:ascii="Times New Roman" w:hAnsi="Times New Roman" w:cs="Times New Roman"/>
          <w:sz w:val="28"/>
          <w:szCs w:val="28"/>
          <w:lang w:val="ru-RU"/>
        </w:rPr>
        <w:t>% к плану. П</w:t>
      </w:r>
      <w:r w:rsidR="00F61C0D" w:rsidRPr="0086263C">
        <w:rPr>
          <w:rFonts w:ascii="Times New Roman" w:hAnsi="Times New Roman" w:cs="Times New Roman"/>
          <w:sz w:val="28"/>
          <w:szCs w:val="28"/>
          <w:lang w:val="ru-RU"/>
        </w:rPr>
        <w:t>о данном</w:t>
      </w:r>
      <w:r w:rsidR="002D2109">
        <w:rPr>
          <w:rFonts w:ascii="Times New Roman" w:hAnsi="Times New Roman" w:cs="Times New Roman"/>
          <w:sz w:val="28"/>
          <w:szCs w:val="28"/>
          <w:lang w:val="ru-RU"/>
        </w:rPr>
        <w:t>у разделу расходы от доходов за негативное воздействие на окру</w:t>
      </w:r>
      <w:r w:rsidR="00694A96">
        <w:rPr>
          <w:rFonts w:ascii="Times New Roman" w:hAnsi="Times New Roman" w:cs="Times New Roman"/>
          <w:sz w:val="28"/>
          <w:szCs w:val="28"/>
          <w:lang w:val="ru-RU"/>
        </w:rPr>
        <w:t>жающую среду</w:t>
      </w:r>
      <w:r w:rsidR="002D2109">
        <w:rPr>
          <w:rFonts w:ascii="Times New Roman" w:hAnsi="Times New Roman" w:cs="Times New Roman"/>
          <w:sz w:val="28"/>
          <w:szCs w:val="28"/>
          <w:lang w:val="ru-RU"/>
        </w:rPr>
        <w:t xml:space="preserve"> за 2024 год</w:t>
      </w:r>
      <w:r w:rsidR="00F61C0D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не осуществляли</w:t>
      </w:r>
      <w:r w:rsidR="0086263C" w:rsidRPr="0086263C">
        <w:rPr>
          <w:rFonts w:ascii="Times New Roman" w:hAnsi="Times New Roman" w:cs="Times New Roman"/>
          <w:sz w:val="28"/>
          <w:szCs w:val="28"/>
          <w:lang w:val="ru-RU"/>
        </w:rPr>
        <w:t>сь,</w:t>
      </w:r>
      <w:r w:rsidR="0086263C" w:rsidRPr="008626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r w:rsidR="0086263C" w:rsidRPr="0086263C">
        <w:rPr>
          <w:rFonts w:ascii="Times New Roman" w:hAnsi="Times New Roman" w:cs="Times New Roman"/>
          <w:sz w:val="28"/>
          <w:szCs w:val="28"/>
          <w:lang w:val="ru-RU"/>
        </w:rPr>
        <w:t>связи с тем, что расходы</w:t>
      </w:r>
      <w:r w:rsidR="00694A96">
        <w:rPr>
          <w:rFonts w:ascii="Times New Roman" w:hAnsi="Times New Roman" w:cs="Times New Roman"/>
          <w:sz w:val="28"/>
          <w:szCs w:val="28"/>
          <w:lang w:val="ru-RU"/>
        </w:rPr>
        <w:t xml:space="preserve"> в сумме 793,38 тыс. рублей</w:t>
      </w:r>
      <w:r w:rsidR="0086263C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запланиров</w:t>
      </w:r>
      <w:r w:rsidR="00694A96">
        <w:rPr>
          <w:rFonts w:ascii="Times New Roman" w:hAnsi="Times New Roman" w:cs="Times New Roman"/>
          <w:sz w:val="28"/>
          <w:szCs w:val="28"/>
          <w:lang w:val="ru-RU"/>
        </w:rPr>
        <w:t>аны на следующий год</w:t>
      </w:r>
      <w:r w:rsidR="0086263C" w:rsidRPr="008626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72BB" w:rsidRPr="0086263C" w:rsidRDefault="003B72BB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>По разделу  0700 «Образование»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исполнены в объеме </w:t>
      </w:r>
      <w:r w:rsidR="00694A96">
        <w:rPr>
          <w:rFonts w:ascii="Times New Roman" w:hAnsi="Times New Roman" w:cs="Times New Roman"/>
          <w:sz w:val="28"/>
          <w:szCs w:val="28"/>
          <w:lang w:val="ru-RU"/>
        </w:rPr>
        <w:t>516072,78</w:t>
      </w:r>
      <w:r w:rsidR="00776811" w:rsidRPr="008626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6263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94A96">
        <w:rPr>
          <w:rFonts w:ascii="Times New Roman" w:hAnsi="Times New Roman" w:cs="Times New Roman"/>
          <w:sz w:val="28"/>
          <w:szCs w:val="28"/>
          <w:lang w:val="ru-RU"/>
        </w:rPr>
        <w:t>99,93</w:t>
      </w:r>
      <w:r w:rsidRPr="0086263C">
        <w:rPr>
          <w:rFonts w:ascii="Times New Roman" w:hAnsi="Times New Roman" w:cs="Times New Roman"/>
          <w:sz w:val="28"/>
          <w:szCs w:val="28"/>
        </w:rPr>
        <w:t xml:space="preserve"> % к плану, с темпом роста к 20</w:t>
      </w:r>
      <w:r w:rsidR="00DC3704" w:rsidRPr="0086263C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8626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C66AE" w:rsidRPr="0086263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694A96">
        <w:rPr>
          <w:rFonts w:ascii="Times New Roman" w:hAnsi="Times New Roman" w:cs="Times New Roman"/>
          <w:sz w:val="28"/>
          <w:szCs w:val="28"/>
          <w:lang w:val="ru-RU"/>
        </w:rPr>
        <w:t>14,3</w:t>
      </w:r>
      <w:r w:rsidR="00DC3704" w:rsidRPr="0086263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D0420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>% (</w:t>
      </w:r>
      <w:r w:rsidR="00694A96">
        <w:rPr>
          <w:rFonts w:ascii="Times New Roman" w:hAnsi="Times New Roman" w:cs="Times New Roman"/>
          <w:sz w:val="28"/>
          <w:szCs w:val="28"/>
          <w:lang w:val="ru-RU"/>
        </w:rPr>
        <w:t>74118,32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рублей). В структуре расходов бюджета в целом затраты на образование составляют наибольшую долю </w:t>
      </w:r>
      <w:r w:rsidR="00694A96">
        <w:rPr>
          <w:rFonts w:ascii="Times New Roman" w:hAnsi="Times New Roman" w:cs="Times New Roman"/>
          <w:sz w:val="28"/>
          <w:szCs w:val="28"/>
          <w:lang w:val="ru-RU"/>
        </w:rPr>
        <w:t>63,73</w:t>
      </w:r>
      <w:r w:rsidRPr="0086263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E48C7" w:rsidRPr="0086263C" w:rsidRDefault="003B72BB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 xml:space="preserve">По разделу 0800 «Культура, кинематография </w:t>
      </w:r>
      <w:r w:rsidR="00776811" w:rsidRPr="0086263C">
        <w:rPr>
          <w:rFonts w:ascii="Times New Roman" w:hAnsi="Times New Roman" w:cs="Times New Roman"/>
          <w:b/>
          <w:sz w:val="28"/>
          <w:szCs w:val="28"/>
        </w:rPr>
        <w:t>и средства массовой информации»</w:t>
      </w:r>
      <w:r w:rsidR="00DC1B14" w:rsidRPr="008626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C1B14" w:rsidRPr="0086263C">
        <w:rPr>
          <w:rFonts w:ascii="Times New Roman" w:hAnsi="Times New Roman" w:cs="Times New Roman"/>
          <w:sz w:val="28"/>
          <w:szCs w:val="28"/>
        </w:rPr>
        <w:t>объем</w:t>
      </w:r>
      <w:r w:rsidRPr="0086263C">
        <w:rPr>
          <w:rFonts w:ascii="Times New Roman" w:hAnsi="Times New Roman" w:cs="Times New Roman"/>
          <w:sz w:val="28"/>
          <w:szCs w:val="28"/>
        </w:rPr>
        <w:t xml:space="preserve"> расходов составил </w:t>
      </w:r>
      <w:r w:rsidR="00694A96">
        <w:rPr>
          <w:rFonts w:ascii="Times New Roman" w:hAnsi="Times New Roman" w:cs="Times New Roman"/>
          <w:sz w:val="28"/>
          <w:szCs w:val="28"/>
          <w:lang w:val="ru-RU"/>
        </w:rPr>
        <w:t>95450,26</w:t>
      </w:r>
      <w:r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776811" w:rsidRPr="0086263C">
        <w:rPr>
          <w:rFonts w:ascii="Times New Roman" w:hAnsi="Times New Roman" w:cs="Times New Roman"/>
          <w:sz w:val="28"/>
          <w:szCs w:val="28"/>
        </w:rPr>
        <w:t>тыс. рублей</w:t>
      </w:r>
      <w:r w:rsidRPr="0086263C">
        <w:rPr>
          <w:rFonts w:ascii="Times New Roman" w:hAnsi="Times New Roman" w:cs="Times New Roman"/>
          <w:sz w:val="28"/>
          <w:szCs w:val="28"/>
        </w:rPr>
        <w:t xml:space="preserve"> или </w:t>
      </w:r>
      <w:r w:rsidR="00694A96">
        <w:rPr>
          <w:rFonts w:ascii="Times New Roman" w:hAnsi="Times New Roman" w:cs="Times New Roman"/>
          <w:sz w:val="28"/>
          <w:szCs w:val="28"/>
          <w:lang w:val="ru-RU"/>
        </w:rPr>
        <w:t>99,79</w:t>
      </w:r>
      <w:r w:rsidRPr="0086263C">
        <w:rPr>
          <w:rFonts w:ascii="Times New Roman" w:hAnsi="Times New Roman" w:cs="Times New Roman"/>
          <w:sz w:val="28"/>
          <w:szCs w:val="28"/>
        </w:rPr>
        <w:t xml:space="preserve"> % к плану. </w:t>
      </w:r>
      <w:r w:rsidR="00E46BCB"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4D0420" w:rsidRPr="0086263C">
        <w:rPr>
          <w:rFonts w:ascii="Times New Roman" w:hAnsi="Times New Roman" w:cs="Times New Roman"/>
          <w:sz w:val="28"/>
          <w:szCs w:val="28"/>
          <w:lang w:val="ru-RU"/>
        </w:rPr>
        <w:lastRenderedPageBreak/>
        <w:t>Увеличение</w:t>
      </w:r>
      <w:r w:rsidR="00E46BCB" w:rsidRPr="0086263C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694A96">
        <w:rPr>
          <w:rFonts w:ascii="Times New Roman" w:hAnsi="Times New Roman" w:cs="Times New Roman"/>
          <w:sz w:val="28"/>
          <w:szCs w:val="28"/>
          <w:lang w:val="ru-RU"/>
        </w:rPr>
        <w:t>19771,32</w:t>
      </w:r>
      <w:r w:rsidR="004D0420" w:rsidRPr="0086263C">
        <w:rPr>
          <w:rFonts w:ascii="Times New Roman" w:hAnsi="Times New Roman" w:cs="Times New Roman"/>
          <w:sz w:val="28"/>
          <w:szCs w:val="28"/>
        </w:rPr>
        <w:t xml:space="preserve"> тыс. рублей к уровню 202</w:t>
      </w:r>
      <w:r w:rsidR="003B3255" w:rsidRPr="008626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46BCB" w:rsidRPr="008626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6BCB" w:rsidRPr="008626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46BCB"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FE48C7" w:rsidRPr="0086263C">
        <w:rPr>
          <w:rFonts w:ascii="Times New Roman" w:hAnsi="Times New Roman" w:cs="Times New Roman"/>
          <w:sz w:val="28"/>
          <w:szCs w:val="28"/>
        </w:rPr>
        <w:t xml:space="preserve">В структуре расходов бюджета доля расходов раздела составила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11,79</w:t>
      </w:r>
      <w:r w:rsidR="00FE48C7" w:rsidRPr="0086263C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D70926" w:rsidRPr="0086263C" w:rsidRDefault="00D70926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  <w:lang w:val="ru-RU"/>
        </w:rPr>
        <w:t>По разделу 0900 «Здравоохранение»</w:t>
      </w:r>
      <w:r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исполне</w:t>
      </w:r>
      <w:r w:rsidR="008F787E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ние составило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286,88 тыс. рублей или 100</w:t>
      </w:r>
      <w:r w:rsidR="00725490" w:rsidRPr="0086263C">
        <w:rPr>
          <w:rFonts w:ascii="Times New Roman" w:hAnsi="Times New Roman" w:cs="Times New Roman"/>
          <w:sz w:val="28"/>
          <w:szCs w:val="28"/>
          <w:lang w:val="ru-RU"/>
        </w:rPr>
        <w:t>% к плану.</w:t>
      </w:r>
    </w:p>
    <w:p w:rsidR="003B72BB" w:rsidRPr="0086263C" w:rsidRDefault="003B72BB" w:rsidP="007646C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>По разделу 1000 «Социальная политика»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903CD1" w:rsidRPr="0086263C">
        <w:rPr>
          <w:rFonts w:ascii="Times New Roman" w:hAnsi="Times New Roman" w:cs="Times New Roman"/>
          <w:sz w:val="28"/>
          <w:szCs w:val="28"/>
          <w:lang w:val="ru-RU"/>
        </w:rPr>
        <w:t>уменьшились</w:t>
      </w:r>
      <w:r w:rsidRPr="0086263C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на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35186,16</w:t>
      </w:r>
      <w:r w:rsidR="00086357" w:rsidRPr="0086263C">
        <w:rPr>
          <w:rFonts w:ascii="Times New Roman" w:hAnsi="Times New Roman" w:cs="Times New Roman"/>
          <w:sz w:val="28"/>
          <w:szCs w:val="28"/>
        </w:rPr>
        <w:t xml:space="preserve"> тыс.</w:t>
      </w:r>
      <w:r w:rsidR="003B3255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357" w:rsidRPr="0086263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D3EB7" w:rsidRPr="0086263C">
        <w:rPr>
          <w:rFonts w:ascii="Times New Roman" w:hAnsi="Times New Roman" w:cs="Times New Roman"/>
          <w:sz w:val="28"/>
          <w:szCs w:val="28"/>
        </w:rPr>
        <w:t>ублей</w:t>
      </w:r>
      <w:r w:rsidR="00776811" w:rsidRPr="008626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3EB7"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5D3EB7" w:rsidRPr="0086263C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5D3EB7" w:rsidRPr="0086263C">
        <w:rPr>
          <w:rFonts w:ascii="Times New Roman" w:hAnsi="Times New Roman" w:cs="Times New Roman"/>
          <w:sz w:val="28"/>
          <w:szCs w:val="28"/>
        </w:rPr>
        <w:t>составил</w:t>
      </w:r>
      <w:r w:rsidR="005D3EB7" w:rsidRPr="0086263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D3EB7"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47259,98</w:t>
      </w:r>
      <w:r w:rsidR="005D3EB7" w:rsidRPr="008626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6263C">
        <w:rPr>
          <w:rFonts w:ascii="Times New Roman" w:hAnsi="Times New Roman" w:cs="Times New Roman"/>
          <w:sz w:val="28"/>
          <w:szCs w:val="28"/>
        </w:rPr>
        <w:t xml:space="preserve"> рублей. К утвержденному плану года расходы исполнены на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99,71</w:t>
      </w:r>
      <w:r w:rsidR="00903CD1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 xml:space="preserve">%. В структуре расходов бюджета доля расходов раздела составила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5,84</w:t>
      </w:r>
      <w:r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Pr="0086263C">
        <w:rPr>
          <w:rFonts w:ascii="Times New Roman" w:hAnsi="Times New Roman" w:cs="Times New Roman"/>
          <w:color w:val="auto"/>
          <w:sz w:val="28"/>
          <w:szCs w:val="28"/>
        </w:rPr>
        <w:t xml:space="preserve">%. </w:t>
      </w:r>
      <w:r w:rsidR="002C66AE" w:rsidRPr="008626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Уменьшение расходов связано с передачей функций </w:t>
      </w:r>
      <w:r w:rsidR="005E3F8A" w:rsidRPr="008626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назначению и выплате </w:t>
      </w:r>
      <w:r w:rsidR="002C66AE" w:rsidRPr="0086263C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государственных пособий, компенсаций с 2023 года в Социальный фонд России</w:t>
      </w:r>
      <w:r w:rsidR="00086357" w:rsidRPr="0086263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C10A7" w:rsidRPr="0086263C" w:rsidRDefault="003B72BB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>По разделу 1100 «Физическая культура и спорт»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1048</w:t>
      </w:r>
      <w:r w:rsidR="00EC10A7" w:rsidRPr="0086263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увеличение</w:t>
      </w:r>
      <w:r w:rsidR="00EC10A7" w:rsidRPr="0086263C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299</w:t>
      </w:r>
      <w:r w:rsidR="00EC10A7" w:rsidRPr="0086263C">
        <w:rPr>
          <w:rFonts w:ascii="Times New Roman" w:hAnsi="Times New Roman" w:cs="Times New Roman"/>
          <w:sz w:val="28"/>
          <w:szCs w:val="28"/>
        </w:rPr>
        <w:t xml:space="preserve"> тыс. рублей к уровню 202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C10A7" w:rsidRPr="0086263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263C">
        <w:rPr>
          <w:rFonts w:ascii="Times New Roman" w:hAnsi="Times New Roman" w:cs="Times New Roman"/>
          <w:sz w:val="28"/>
          <w:szCs w:val="28"/>
        </w:rPr>
        <w:t>, план 20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86263C">
        <w:rPr>
          <w:rFonts w:ascii="Times New Roman" w:hAnsi="Times New Roman" w:cs="Times New Roman"/>
          <w:sz w:val="28"/>
          <w:szCs w:val="28"/>
        </w:rPr>
        <w:t xml:space="preserve"> года исполнен на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86263C">
        <w:rPr>
          <w:rFonts w:ascii="Times New Roman" w:hAnsi="Times New Roman" w:cs="Times New Roman"/>
          <w:sz w:val="28"/>
          <w:szCs w:val="28"/>
        </w:rPr>
        <w:t xml:space="preserve"> %. </w:t>
      </w:r>
      <w:r w:rsidR="00725490" w:rsidRPr="0086263C">
        <w:rPr>
          <w:rFonts w:ascii="Times New Roman" w:hAnsi="Times New Roman" w:cs="Times New Roman"/>
          <w:sz w:val="28"/>
          <w:szCs w:val="28"/>
          <w:lang w:val="ru-RU"/>
        </w:rPr>
        <w:t>Указанная сумма средств направлена на приобретение призов для награждения спортсменов при проведении спортивных соревнований.</w:t>
      </w:r>
      <w:r w:rsidR="00612F22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25490" w:rsidRPr="0086263C" w:rsidRDefault="00725490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  <w:lang w:val="ru-RU"/>
        </w:rPr>
        <w:t>По разделу 1200 «Средства массовой информации»</w:t>
      </w:r>
      <w:r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расходы испол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нены 125,4</w:t>
      </w:r>
      <w:r w:rsidR="00776811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 xml:space="preserve"> или 100</w:t>
      </w:r>
      <w:r w:rsidR="00795712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% к </w:t>
      </w:r>
      <w:r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плану.</w:t>
      </w:r>
    </w:p>
    <w:p w:rsidR="003B72BB" w:rsidRPr="0086263C" w:rsidRDefault="003B72BB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sz w:val="28"/>
          <w:szCs w:val="28"/>
        </w:rPr>
        <w:t xml:space="preserve">В рамках расходов </w:t>
      </w:r>
      <w:r w:rsidRPr="0086263C">
        <w:rPr>
          <w:rFonts w:ascii="Times New Roman" w:hAnsi="Times New Roman" w:cs="Times New Roman"/>
          <w:b/>
          <w:sz w:val="28"/>
          <w:szCs w:val="28"/>
        </w:rPr>
        <w:t>по разделу 1400 «Межбюджетные трансферты»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бюджетам поселений направлены межбюджетные трансферты в объеме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31730,14</w:t>
      </w:r>
      <w:r w:rsidR="00B550A4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6811" w:rsidRPr="0086263C">
        <w:rPr>
          <w:rFonts w:ascii="Times New Roman" w:hAnsi="Times New Roman" w:cs="Times New Roman"/>
          <w:sz w:val="28"/>
          <w:szCs w:val="28"/>
        </w:rPr>
        <w:t>тыс. рублей</w:t>
      </w:r>
      <w:r w:rsidRPr="0086263C">
        <w:rPr>
          <w:rFonts w:ascii="Times New Roman" w:hAnsi="Times New Roman" w:cs="Times New Roman"/>
          <w:sz w:val="28"/>
          <w:szCs w:val="28"/>
        </w:rPr>
        <w:t xml:space="preserve"> или 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86263C">
        <w:rPr>
          <w:rFonts w:ascii="Times New Roman" w:hAnsi="Times New Roman" w:cs="Times New Roman"/>
          <w:sz w:val="28"/>
          <w:szCs w:val="28"/>
        </w:rPr>
        <w:t xml:space="preserve"> % к годовому плану. Дотации на выравнивание уровня бюджетной обеспеченности составили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27634,34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</w:t>
      </w:r>
      <w:r w:rsidR="00B550A4" w:rsidRPr="0086263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C10A7" w:rsidRPr="0086263C">
        <w:rPr>
          <w:rFonts w:ascii="Times New Roman" w:hAnsi="Times New Roman" w:cs="Times New Roman"/>
          <w:sz w:val="28"/>
          <w:szCs w:val="28"/>
        </w:rPr>
        <w:t>уб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B550A4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B550A4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%.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Прочие</w:t>
      </w:r>
      <w:r w:rsidR="00D70926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межбюджетные трансферты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4095,80</w:t>
      </w:r>
      <w:r w:rsidR="00B550A4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 тыс. рублей или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B550A4" w:rsidRPr="0086263C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012F68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к годовому плану.</w:t>
      </w:r>
    </w:p>
    <w:p w:rsidR="003B72BB" w:rsidRPr="0086263C" w:rsidRDefault="003B72BB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расходы увеличены на  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>22,6</w:t>
      </w:r>
      <w:r w:rsidRPr="0086263C">
        <w:rPr>
          <w:rFonts w:ascii="Times New Roman" w:hAnsi="Times New Roman" w:cs="Times New Roman"/>
          <w:sz w:val="28"/>
          <w:szCs w:val="28"/>
        </w:rPr>
        <w:t xml:space="preserve">% или </w:t>
      </w:r>
      <w:r w:rsidR="00353DE6" w:rsidRPr="0086263C">
        <w:rPr>
          <w:rFonts w:ascii="Times New Roman" w:hAnsi="Times New Roman" w:cs="Times New Roman"/>
          <w:sz w:val="28"/>
          <w:szCs w:val="28"/>
        </w:rPr>
        <w:t>на</w:t>
      </w:r>
      <w:r w:rsidR="002E2A74">
        <w:rPr>
          <w:rFonts w:ascii="Times New Roman" w:hAnsi="Times New Roman" w:cs="Times New Roman"/>
          <w:sz w:val="28"/>
          <w:szCs w:val="28"/>
          <w:lang w:val="ru-RU"/>
        </w:rPr>
        <w:t xml:space="preserve"> 7186,86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рублей. Увеличение </w:t>
      </w:r>
      <w:r w:rsidR="00A02A56" w:rsidRPr="0086263C">
        <w:rPr>
          <w:rFonts w:ascii="Times New Roman" w:hAnsi="Times New Roman" w:cs="Times New Roman"/>
          <w:sz w:val="28"/>
          <w:szCs w:val="28"/>
          <w:lang w:val="ru-RU"/>
        </w:rPr>
        <w:t>расходов связано</w:t>
      </w:r>
      <w:r w:rsidR="00CE1E4E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с ростом заработной платы работников</w:t>
      </w:r>
      <w:r w:rsidR="00857645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424A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службы </w:t>
      </w:r>
      <w:r w:rsidR="00857645" w:rsidRPr="0086263C">
        <w:rPr>
          <w:rFonts w:ascii="Times New Roman" w:hAnsi="Times New Roman" w:cs="Times New Roman"/>
          <w:sz w:val="28"/>
          <w:szCs w:val="28"/>
          <w:lang w:val="ru-RU"/>
        </w:rPr>
        <w:t>в соответствии с постановлением Правительства Республики от 21.02.2024</w:t>
      </w:r>
      <w:r w:rsidR="00211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7645" w:rsidRPr="0086263C">
        <w:rPr>
          <w:rFonts w:ascii="Times New Roman" w:hAnsi="Times New Roman" w:cs="Times New Roman"/>
          <w:sz w:val="28"/>
          <w:szCs w:val="28"/>
          <w:lang w:val="ru-RU"/>
        </w:rPr>
        <w:t>г. №62 «О внесении изменении в нормативы формирования расходов на оплату труда депутатов, выборных должностных лиц местного самоуправления, осуществляющих свои полномочия</w:t>
      </w:r>
      <w:r w:rsidR="002A424A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на постоянной основе, и муниципальных служащих Республики Тыва»</w:t>
      </w:r>
      <w:r w:rsidR="00555EBC" w:rsidRPr="0086263C">
        <w:rPr>
          <w:rFonts w:ascii="Times New Roman" w:hAnsi="Times New Roman" w:cs="Times New Roman"/>
          <w:sz w:val="28"/>
          <w:szCs w:val="28"/>
          <w:lang w:val="ru-RU"/>
        </w:rPr>
        <w:t>, увеличением МРОТ с уровня 30859,8 рублей до 36560</w:t>
      </w:r>
      <w:r w:rsidR="002A424A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рублей, т</w:t>
      </w:r>
      <w:r w:rsidR="00BB1446" w:rsidRPr="0086263C">
        <w:rPr>
          <w:rFonts w:ascii="Times New Roman" w:hAnsi="Times New Roman" w:cs="Times New Roman"/>
          <w:sz w:val="28"/>
          <w:szCs w:val="28"/>
          <w:lang w:val="ru-RU"/>
        </w:rPr>
        <w:t>акже из бюджета муниципального района были направлены средства на</w:t>
      </w:r>
      <w:r w:rsidR="002A424A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5EBC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налог на </w:t>
      </w:r>
      <w:r w:rsidR="00555EBC" w:rsidRPr="0086263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имущество организаций, </w:t>
      </w:r>
      <w:r w:rsidR="002A424A" w:rsidRPr="0086263C">
        <w:rPr>
          <w:rFonts w:ascii="Times New Roman" w:hAnsi="Times New Roman" w:cs="Times New Roman"/>
          <w:sz w:val="28"/>
          <w:szCs w:val="28"/>
          <w:lang w:val="ru-RU"/>
        </w:rPr>
        <w:t>приобретение строительных материалов и</w:t>
      </w:r>
      <w:r w:rsidR="00BB1446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424A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монтаж пожарной сигнализации </w:t>
      </w:r>
      <w:r w:rsidR="00BB1446" w:rsidRPr="0086263C">
        <w:rPr>
          <w:rFonts w:ascii="Times New Roman" w:hAnsi="Times New Roman" w:cs="Times New Roman"/>
          <w:sz w:val="28"/>
          <w:szCs w:val="28"/>
          <w:lang w:val="ru-RU"/>
        </w:rPr>
        <w:t>ангарного зала с. Чаа-Суур, «Эзирлер уязы» с. Солчур.</w:t>
      </w:r>
    </w:p>
    <w:p w:rsidR="005E3F8A" w:rsidRPr="0086263C" w:rsidRDefault="005E3F8A" w:rsidP="007646C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3C">
        <w:rPr>
          <w:rFonts w:ascii="Times New Roman" w:hAnsi="Times New Roman" w:cs="Times New Roman"/>
          <w:sz w:val="28"/>
          <w:szCs w:val="28"/>
        </w:rPr>
        <w:t xml:space="preserve">Первоочередными расходами при исполнении бюджета муниципального района являются: </w:t>
      </w:r>
    </w:p>
    <w:p w:rsidR="005E3F8A" w:rsidRPr="0086263C" w:rsidRDefault="005E3F8A" w:rsidP="007646C8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выплата заработной плат</w:t>
      </w:r>
      <w:r w:rsidR="00BC47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ы с начислениями занимает  </w:t>
      </w:r>
      <w:r w:rsidR="00114B6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73,14</w:t>
      </w: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%  от общего об</w:t>
      </w:r>
      <w:r w:rsidR="0050668D"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ъема расходов бюджета (</w:t>
      </w:r>
      <w:r w:rsidR="00114B6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592350,79</w:t>
      </w: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тыс. рублей). </w:t>
      </w:r>
    </w:p>
    <w:p w:rsidR="00527A06" w:rsidRDefault="00385D58" w:rsidP="007646C8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="005E3F8A"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плата коммунальных услуг бюджетн</w:t>
      </w:r>
      <w:r w:rsidR="00114B6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ых учреждений занимает 3,97</w:t>
      </w:r>
      <w:r w:rsidR="005E3F8A"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% общего о</w:t>
      </w:r>
      <w:r w:rsidR="0050668D"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бъема расходов бюджета (</w:t>
      </w:r>
      <w:r w:rsidR="00114B6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32166,2</w:t>
      </w:r>
      <w:r w:rsidR="006255C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8</w:t>
      </w:r>
      <w:r w:rsidR="00114B6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r w:rsidR="005E3F8A"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тыс. рублей)</w:t>
      </w:r>
    </w:p>
    <w:p w:rsidR="00616252" w:rsidRPr="00871098" w:rsidRDefault="00616252" w:rsidP="007646C8">
      <w:pPr>
        <w:widowControl w:val="0"/>
        <w:tabs>
          <w:tab w:val="left" w:pos="993"/>
        </w:tabs>
        <w:spacing w:line="360" w:lineRule="auto"/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tbl>
      <w:tblPr>
        <w:tblW w:w="9204" w:type="dxa"/>
        <w:tblInd w:w="817" w:type="dxa"/>
        <w:tblLook w:val="04A0" w:firstRow="1" w:lastRow="0" w:firstColumn="1" w:lastColumn="0" w:noHBand="0" w:noVBand="1"/>
      </w:tblPr>
      <w:tblGrid>
        <w:gridCol w:w="3544"/>
        <w:gridCol w:w="1701"/>
        <w:gridCol w:w="1833"/>
        <w:gridCol w:w="2126"/>
      </w:tblGrid>
      <w:tr w:rsidR="00527A06" w:rsidRPr="006C0EBE" w:rsidTr="00527A06">
        <w:trPr>
          <w:trHeight w:val="324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т.ч.</w:t>
            </w:r>
          </w:p>
        </w:tc>
      </w:tr>
      <w:tr w:rsidR="00527A06" w:rsidRPr="006C0EBE" w:rsidTr="00527A06">
        <w:trPr>
          <w:trHeight w:val="948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Собственные доходы</w:t>
            </w:r>
          </w:p>
        </w:tc>
      </w:tr>
      <w:tr w:rsidR="00527A06" w:rsidRPr="006C0EBE" w:rsidTr="00527A06">
        <w:trPr>
          <w:trHeight w:val="32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23207,45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16245,21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6962,24</w:t>
            </w:r>
          </w:p>
        </w:tc>
      </w:tr>
      <w:tr w:rsidR="00527A06" w:rsidRPr="006C0EBE" w:rsidTr="00527A06">
        <w:trPr>
          <w:trHeight w:val="32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F80B50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25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3584,26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F80B50" w:rsidRDefault="00F80B50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2508,98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F80B50" w:rsidRDefault="00F80B50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1075,28</w:t>
            </w:r>
          </w:p>
        </w:tc>
      </w:tr>
      <w:tr w:rsidR="00527A06" w:rsidRPr="006C0EBE" w:rsidTr="00527A06">
        <w:trPr>
          <w:trHeight w:val="32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25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13494,29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9446,00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4048,29</w:t>
            </w:r>
          </w:p>
        </w:tc>
      </w:tr>
      <w:tr w:rsidR="00527A06" w:rsidRPr="006C0EBE" w:rsidTr="00527A06">
        <w:trPr>
          <w:trHeight w:val="32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Доставка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871098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25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6128,90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B452B3" w:rsidRDefault="00871098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4290,23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B452B3" w:rsidRDefault="00871098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1838,67</w:t>
            </w:r>
          </w:p>
        </w:tc>
      </w:tr>
      <w:tr w:rsidR="00527A06" w:rsidRPr="006C0EBE" w:rsidTr="00527A06">
        <w:trPr>
          <w:trHeight w:val="32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6206,84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4344,79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16252" w:rsidRDefault="00616252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1862,05</w:t>
            </w:r>
          </w:p>
        </w:tc>
      </w:tr>
      <w:tr w:rsidR="00527A06" w:rsidRPr="006C0EBE" w:rsidTr="00527A06">
        <w:trPr>
          <w:trHeight w:val="32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F80B50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25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439,17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F80B50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55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307,42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F80B50" w:rsidRDefault="00F80B50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131,75</w:t>
            </w:r>
          </w:p>
        </w:tc>
      </w:tr>
      <w:tr w:rsidR="00527A06" w:rsidRPr="006C0EBE" w:rsidTr="00527A06">
        <w:trPr>
          <w:trHeight w:val="32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25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3733,43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55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2613,40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1120,03</w:t>
            </w:r>
          </w:p>
        </w:tc>
      </w:tr>
      <w:tr w:rsidR="00527A06" w:rsidRPr="006C0EBE" w:rsidTr="00527A06">
        <w:trPr>
          <w:trHeight w:val="32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Доставка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871098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25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2034,24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871098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55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1423,97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2B3" w:rsidRPr="00B452B3" w:rsidRDefault="00871098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610,27</w:t>
            </w:r>
          </w:p>
        </w:tc>
      </w:tr>
      <w:tr w:rsidR="00527A06" w:rsidRPr="006C0EBE" w:rsidTr="00527A06">
        <w:trPr>
          <w:trHeight w:val="32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Аппарат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2751,99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1926,40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16252" w:rsidRDefault="00616252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825,59</w:t>
            </w:r>
          </w:p>
        </w:tc>
      </w:tr>
      <w:tr w:rsidR="00527A06" w:rsidRPr="006C0EBE" w:rsidTr="00527A06">
        <w:trPr>
          <w:trHeight w:val="32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F80B50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25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1160,11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F80B50" w:rsidRDefault="00F80B50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812,08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F80B50" w:rsidRDefault="00F80B50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348,03</w:t>
            </w:r>
          </w:p>
        </w:tc>
      </w:tr>
      <w:tr w:rsidR="00527A06" w:rsidRPr="006C0EBE" w:rsidTr="00527A06">
        <w:trPr>
          <w:trHeight w:val="32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25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1260,94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882,66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378,28</w:t>
            </w:r>
          </w:p>
        </w:tc>
      </w:tr>
      <w:tr w:rsidR="00527A06" w:rsidRPr="006C0EBE" w:rsidTr="00527A06">
        <w:trPr>
          <w:trHeight w:val="32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Доставка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B452B3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25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330,94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B452B3" w:rsidRDefault="00B452B3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231,66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B452B3" w:rsidRDefault="00B452B3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99,28</w:t>
            </w:r>
          </w:p>
        </w:tc>
      </w:tr>
      <w:tr w:rsidR="00527A06" w:rsidRPr="006C0EBE" w:rsidTr="00527A06">
        <w:trPr>
          <w:trHeight w:val="32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A06" w:rsidRPr="00F75F6A" w:rsidRDefault="00527A06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5F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32166,28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255C7" w:rsidRDefault="006255C7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22516,40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A06" w:rsidRPr="00616252" w:rsidRDefault="00616252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9649,88</w:t>
            </w:r>
          </w:p>
        </w:tc>
      </w:tr>
    </w:tbl>
    <w:p w:rsidR="00871098" w:rsidRDefault="00871098" w:rsidP="007646C8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2E1064" w:rsidRDefault="005F6BCA" w:rsidP="007646C8">
      <w:pPr>
        <w:pStyle w:val="2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  <w:lang w:val="ru-RU"/>
        </w:rPr>
      </w:pPr>
      <w:r w:rsidRPr="0086263C">
        <w:rPr>
          <w:sz w:val="28"/>
          <w:szCs w:val="28"/>
          <w:lang w:val="ru-RU"/>
        </w:rPr>
        <w:t xml:space="preserve">На реализацию муниципальных программ направлено </w:t>
      </w:r>
      <w:r w:rsidR="009F6397">
        <w:rPr>
          <w:sz w:val="28"/>
          <w:szCs w:val="28"/>
          <w:lang w:val="ru-RU"/>
        </w:rPr>
        <w:t>714101,13</w:t>
      </w:r>
      <w:r w:rsidRPr="0086263C">
        <w:rPr>
          <w:sz w:val="28"/>
          <w:szCs w:val="28"/>
          <w:lang w:val="ru-RU"/>
        </w:rPr>
        <w:t xml:space="preserve"> тыс. рублей или на </w:t>
      </w:r>
      <w:r w:rsidR="009F6397">
        <w:rPr>
          <w:sz w:val="28"/>
          <w:szCs w:val="28"/>
          <w:lang w:val="ru-RU"/>
        </w:rPr>
        <w:t>99</w:t>
      </w:r>
      <w:r w:rsidR="00D97DDF" w:rsidRPr="0086263C">
        <w:rPr>
          <w:sz w:val="28"/>
          <w:szCs w:val="28"/>
          <w:lang w:val="ru-RU"/>
        </w:rPr>
        <w:t>,8</w:t>
      </w:r>
      <w:r w:rsidR="009F6397">
        <w:rPr>
          <w:sz w:val="28"/>
          <w:szCs w:val="28"/>
          <w:lang w:val="ru-RU"/>
        </w:rPr>
        <w:t>6</w:t>
      </w:r>
      <w:r w:rsidR="00FB0AF7" w:rsidRPr="0086263C">
        <w:rPr>
          <w:sz w:val="28"/>
          <w:szCs w:val="28"/>
          <w:lang w:val="ru-RU"/>
        </w:rPr>
        <w:t xml:space="preserve"> % </w:t>
      </w:r>
      <w:r w:rsidR="00616252">
        <w:rPr>
          <w:sz w:val="28"/>
          <w:szCs w:val="28"/>
          <w:lang w:val="ru-RU"/>
        </w:rPr>
        <w:t xml:space="preserve"> </w:t>
      </w:r>
      <w:r w:rsidR="00795712" w:rsidRPr="0086263C">
        <w:rPr>
          <w:sz w:val="28"/>
          <w:szCs w:val="28"/>
          <w:lang w:val="ru-RU"/>
        </w:rPr>
        <w:t>к плановым назначениям.</w:t>
      </w:r>
      <w:r w:rsidR="002E1064">
        <w:rPr>
          <w:sz w:val="28"/>
          <w:szCs w:val="28"/>
          <w:lang w:val="ru-RU"/>
        </w:rPr>
        <w:t xml:space="preserve"> </w:t>
      </w:r>
      <w:r w:rsidR="002E1064" w:rsidRPr="0086263C">
        <w:rPr>
          <w:sz w:val="28"/>
          <w:szCs w:val="28"/>
        </w:rPr>
        <w:t xml:space="preserve">По сравнению с аналогичным периодом прошлого года расходы увеличены на  </w:t>
      </w:r>
      <w:r w:rsidR="00976FE9">
        <w:rPr>
          <w:sz w:val="28"/>
          <w:szCs w:val="28"/>
          <w:lang w:val="ru-RU"/>
        </w:rPr>
        <w:t>10,34</w:t>
      </w:r>
      <w:r w:rsidR="002E1064" w:rsidRPr="0086263C">
        <w:rPr>
          <w:sz w:val="28"/>
          <w:szCs w:val="28"/>
        </w:rPr>
        <w:t>% или на</w:t>
      </w:r>
      <w:r w:rsidR="00976FE9">
        <w:rPr>
          <w:sz w:val="28"/>
          <w:szCs w:val="28"/>
          <w:lang w:val="ru-RU"/>
        </w:rPr>
        <w:t xml:space="preserve"> 73831,49</w:t>
      </w:r>
      <w:r w:rsidR="002E1064" w:rsidRPr="0086263C">
        <w:rPr>
          <w:sz w:val="28"/>
          <w:szCs w:val="28"/>
        </w:rPr>
        <w:t xml:space="preserve"> тыс. рублей</w:t>
      </w:r>
      <w:r w:rsidR="002E1064" w:rsidRPr="002E1064">
        <w:rPr>
          <w:color w:val="auto"/>
          <w:sz w:val="28"/>
          <w:szCs w:val="28"/>
          <w:lang w:val="ru-RU"/>
        </w:rPr>
        <w:t>, в том числе:</w:t>
      </w:r>
    </w:p>
    <w:p w:rsidR="00616252" w:rsidRPr="002E1064" w:rsidRDefault="00616252" w:rsidP="007646C8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tbl>
      <w:tblPr>
        <w:tblW w:w="9214" w:type="dxa"/>
        <w:tblInd w:w="817" w:type="dxa"/>
        <w:tblLook w:val="04A0" w:firstRow="1" w:lastRow="0" w:firstColumn="1" w:lastColumn="0" w:noHBand="0" w:noVBand="1"/>
      </w:tblPr>
      <w:tblGrid>
        <w:gridCol w:w="617"/>
        <w:gridCol w:w="4486"/>
        <w:gridCol w:w="1406"/>
        <w:gridCol w:w="1406"/>
        <w:gridCol w:w="1299"/>
      </w:tblGrid>
      <w:tr w:rsidR="00527A06" w:rsidRPr="002E1064" w:rsidTr="007646C8">
        <w:trPr>
          <w:trHeight w:val="8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№ п/п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 муниципальных программ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План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% исп</w:t>
            </w:r>
          </w:p>
        </w:tc>
      </w:tr>
      <w:tr w:rsidR="00527A06" w:rsidRPr="002E1064" w:rsidTr="007646C8">
        <w:trPr>
          <w:trHeight w:val="6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Социальная поддержка граждан в Овюрском кожууне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38623,02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38485,22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99,64</w:t>
            </w:r>
          </w:p>
        </w:tc>
      </w:tr>
      <w:tr w:rsidR="00527A06" w:rsidRPr="002E1064" w:rsidTr="007646C8">
        <w:trPr>
          <w:trHeight w:val="34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Безопасность Овюрского кожууна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135,52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135,52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100,00</w:t>
            </w:r>
          </w:p>
        </w:tc>
      </w:tr>
      <w:tr w:rsidR="00527A06" w:rsidRPr="002E1064" w:rsidTr="007646C8">
        <w:trPr>
          <w:trHeight w:val="8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Содержание и развитие муниципального хозяйства Овюрского кожууна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9019,40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8747,10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96,98</w:t>
            </w:r>
          </w:p>
        </w:tc>
      </w:tr>
      <w:tr w:rsidR="00527A06" w:rsidRPr="002E1064" w:rsidTr="007646C8">
        <w:trPr>
          <w:trHeight w:val="15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Развитие сельского хозяйства и реглирование рынков сельскохозяйственной продукции, сырья и продовольствия в Овюрском кожууне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6772,51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6772,51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100,00</w:t>
            </w:r>
          </w:p>
        </w:tc>
      </w:tr>
      <w:tr w:rsidR="00527A06" w:rsidRPr="002E1064" w:rsidTr="007646C8">
        <w:trPr>
          <w:trHeight w:val="9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Совершенствование молодежной политики и развитие физической культуры и спорта Овюрскго кожууна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2082,16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2082,16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100,00</w:t>
            </w:r>
          </w:p>
        </w:tc>
      </w:tr>
      <w:tr w:rsidR="00527A06" w:rsidRPr="002E1064" w:rsidTr="007646C8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Профилактика социально-значимых заболеваний, вакцинопрофилактика в Овюрском кожууне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286,88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286,88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100,00</w:t>
            </w:r>
          </w:p>
        </w:tc>
      </w:tr>
      <w:tr w:rsidR="00527A06" w:rsidRPr="002E1064" w:rsidTr="007646C8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Развитие образования Овюрского кожууна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521358,27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520998,54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99,93</w:t>
            </w:r>
          </w:p>
        </w:tc>
      </w:tr>
      <w:tr w:rsidR="00527A06" w:rsidRPr="002E1064" w:rsidTr="007646C8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Развитие культуры Овюрского кожууна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95653,14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95450,26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99,79</w:t>
            </w:r>
          </w:p>
        </w:tc>
      </w:tr>
      <w:tr w:rsidR="00527A06" w:rsidRPr="002E1064" w:rsidTr="007646C8">
        <w:trPr>
          <w:trHeight w:val="67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Создание благоприятных условий для ведения бизнеса в Овюрском кожууне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2E1064" w:rsidRPr="002E10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2E1064" w:rsidRPr="002E10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100,00</w:t>
            </w:r>
          </w:p>
        </w:tc>
      </w:tr>
      <w:tr w:rsidR="00527A06" w:rsidRPr="002E1064" w:rsidTr="007646C8">
        <w:trPr>
          <w:trHeight w:val="98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Развитие земельно-имущественных отношений и градостроительства на территории Овюрского кожууна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40402,50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40402,50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100,00</w:t>
            </w:r>
          </w:p>
        </w:tc>
      </w:tr>
      <w:tr w:rsidR="00527A06" w:rsidRPr="002E1064" w:rsidTr="007646C8">
        <w:trPr>
          <w:trHeight w:val="5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Развитие муниципальной службы Овюрского кожууна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100,00</w:t>
            </w:r>
          </w:p>
        </w:tc>
      </w:tr>
      <w:tr w:rsidR="00527A06" w:rsidRPr="002E1064" w:rsidTr="007646C8">
        <w:trPr>
          <w:trHeight w:val="188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Профилактика терроризма и экстремизма, улучшение общестивенной безопасности последствий проявления терроризма на территории муниципального района "Овюрский кожуун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174,73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174,73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100,00</w:t>
            </w:r>
          </w:p>
        </w:tc>
      </w:tr>
      <w:tr w:rsidR="00527A06" w:rsidRPr="002E1064" w:rsidTr="007646C8">
        <w:trPr>
          <w:trHeight w:val="22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Совершенствование и развитие гражданской обороны, защита населения и территорий от чрезвычайных ситуаций природного и техногенного характера на территории муниципального района "Овюрский кожуун"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210</w:t>
            </w:r>
            <w:r w:rsidR="002E1064" w:rsidRPr="002E10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210</w:t>
            </w:r>
            <w:r w:rsidR="002E1064" w:rsidRPr="002E10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100,00</w:t>
            </w:r>
          </w:p>
        </w:tc>
      </w:tr>
      <w:tr w:rsidR="00527A06" w:rsidRPr="002E1064" w:rsidTr="007646C8">
        <w:trPr>
          <w:trHeight w:val="9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Профилактика безнадзорности и правонарушений несовершеннолетних в Овюрском кожууне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2E1064" w:rsidRPr="002E10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976FE9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2E1064" w:rsidRPr="002E10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100,00</w:t>
            </w:r>
          </w:p>
        </w:tc>
      </w:tr>
      <w:tr w:rsidR="002E1064" w:rsidRPr="002E1064" w:rsidTr="007646C8">
        <w:trPr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1064" w:rsidRPr="002E1064" w:rsidRDefault="002E1064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E10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64" w:rsidRPr="002E1064" w:rsidRDefault="00527A06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715073,84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64" w:rsidRPr="002E1064" w:rsidRDefault="00527A06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714101,13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64" w:rsidRPr="002E1064" w:rsidRDefault="00527A06" w:rsidP="00764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99,8</w:t>
            </w:r>
            <w:r w:rsidR="002E1064" w:rsidRPr="002E10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</w:tr>
    </w:tbl>
    <w:p w:rsidR="002E1064" w:rsidRPr="0086263C" w:rsidRDefault="002E1064" w:rsidP="007646C8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190E87" w:rsidRPr="0086263C" w:rsidRDefault="00190E87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sz w:val="28"/>
          <w:szCs w:val="28"/>
        </w:rPr>
        <w:t>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</w:r>
      <w:r w:rsidR="00385D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9F6397">
        <w:rPr>
          <w:rFonts w:ascii="Times New Roman" w:hAnsi="Times New Roman" w:cs="Times New Roman"/>
          <w:sz w:val="28"/>
          <w:szCs w:val="28"/>
        </w:rPr>
        <w:t>за</w:t>
      </w:r>
      <w:r w:rsidR="009F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6EB5" w:rsidRPr="0086263C">
        <w:rPr>
          <w:rFonts w:ascii="Times New Roman" w:hAnsi="Times New Roman" w:cs="Times New Roman"/>
          <w:sz w:val="28"/>
          <w:szCs w:val="28"/>
        </w:rPr>
        <w:t>202</w:t>
      </w:r>
      <w:r w:rsidR="00D97DDF" w:rsidRPr="0086263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F6397">
        <w:rPr>
          <w:rFonts w:ascii="Times New Roman" w:hAnsi="Times New Roman" w:cs="Times New Roman"/>
          <w:sz w:val="28"/>
          <w:szCs w:val="28"/>
        </w:rPr>
        <w:t xml:space="preserve"> год</w:t>
      </w:r>
      <w:r w:rsidR="00C628B3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 xml:space="preserve">выделено из федерального бюджета </w:t>
      </w:r>
      <w:r w:rsidR="009F6397">
        <w:rPr>
          <w:rFonts w:ascii="Times New Roman" w:hAnsi="Times New Roman" w:cs="Times New Roman"/>
          <w:sz w:val="28"/>
          <w:szCs w:val="28"/>
          <w:lang w:val="ru-RU"/>
        </w:rPr>
        <w:t>8269,01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E3F8A" w:rsidRPr="0086263C" w:rsidRDefault="005E3F8A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sz w:val="28"/>
          <w:szCs w:val="28"/>
          <w:lang w:val="ru-RU"/>
        </w:rPr>
        <w:t>На ежемесячное денежное вознаграждение за классное руководство педагогическим работникам муниципальных общеобразовательн</w:t>
      </w:r>
      <w:r w:rsidR="009F6397">
        <w:rPr>
          <w:rFonts w:ascii="Times New Roman" w:hAnsi="Times New Roman" w:cs="Times New Roman"/>
          <w:sz w:val="28"/>
          <w:szCs w:val="28"/>
          <w:lang w:val="ru-RU"/>
        </w:rPr>
        <w:t xml:space="preserve">ых организаций за </w:t>
      </w:r>
      <w:r w:rsidR="00555EBC" w:rsidRPr="0086263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9F6397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выделен</w:t>
      </w:r>
      <w:r w:rsidR="00F61C0D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9F6397">
        <w:rPr>
          <w:rFonts w:ascii="Times New Roman" w:hAnsi="Times New Roman" w:cs="Times New Roman"/>
          <w:sz w:val="28"/>
          <w:szCs w:val="28"/>
          <w:lang w:val="ru-RU"/>
        </w:rPr>
        <w:t>из федерального бюджета 20724,77</w:t>
      </w:r>
      <w:r w:rsidR="00F61C0D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ты</w:t>
      </w:r>
      <w:r w:rsidR="009F6397">
        <w:rPr>
          <w:rFonts w:ascii="Times New Roman" w:hAnsi="Times New Roman" w:cs="Times New Roman"/>
          <w:sz w:val="28"/>
          <w:szCs w:val="28"/>
          <w:lang w:val="ru-RU"/>
        </w:rPr>
        <w:t>с. рублей или 100</w:t>
      </w:r>
      <w:r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% к плановым назначениям. </w:t>
      </w:r>
    </w:p>
    <w:p w:rsidR="00234548" w:rsidRPr="0086263C" w:rsidRDefault="00190E87" w:rsidP="007646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</w:t>
      </w:r>
      <w:r w:rsidR="00AC5C8C" w:rsidRPr="0086263C">
        <w:rPr>
          <w:rFonts w:ascii="Times New Roman" w:hAnsi="Times New Roman" w:cs="Times New Roman"/>
          <w:b/>
          <w:sz w:val="28"/>
          <w:szCs w:val="28"/>
          <w:lang w:val="ru-RU"/>
        </w:rPr>
        <w:t>униципальн</w:t>
      </w:r>
      <w:r w:rsidRPr="008626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ый </w:t>
      </w:r>
      <w:r w:rsidRPr="0086263C">
        <w:rPr>
          <w:rFonts w:ascii="Times New Roman" w:hAnsi="Times New Roman" w:cs="Times New Roman"/>
          <w:b/>
          <w:sz w:val="28"/>
          <w:szCs w:val="28"/>
        </w:rPr>
        <w:t>долг</w:t>
      </w:r>
      <w:r w:rsidR="00AC5C8C"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AC5C8C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«Овюрский кожуун» </w:t>
      </w:r>
      <w:r w:rsidR="00AC5C8C" w:rsidRPr="0086263C">
        <w:rPr>
          <w:rFonts w:ascii="Times New Roman" w:hAnsi="Times New Roman" w:cs="Times New Roman"/>
          <w:sz w:val="28"/>
          <w:szCs w:val="28"/>
        </w:rPr>
        <w:t>Республики Тыва на 01.</w:t>
      </w:r>
      <w:r w:rsidR="009F6397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AC5C8C" w:rsidRPr="0086263C">
        <w:rPr>
          <w:rFonts w:ascii="Times New Roman" w:hAnsi="Times New Roman" w:cs="Times New Roman"/>
          <w:sz w:val="28"/>
          <w:szCs w:val="28"/>
        </w:rPr>
        <w:t>.20</w:t>
      </w:r>
      <w:r w:rsidR="00AC5C8C" w:rsidRPr="0086263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F639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C5C8C" w:rsidRPr="008626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5C8C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отсутствует. </w:t>
      </w:r>
    </w:p>
    <w:p w:rsidR="00234548" w:rsidRPr="0086263C" w:rsidRDefault="00234548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F61C0D" w:rsidRPr="0086263C" w:rsidRDefault="00F61C0D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234548" w:rsidRPr="0086263C" w:rsidRDefault="00234548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F61C0D" w:rsidRPr="0086263C" w:rsidRDefault="00F61C0D" w:rsidP="00F61C0D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r w:rsidRPr="0086263C">
        <w:rPr>
          <w:sz w:val="28"/>
          <w:szCs w:val="28"/>
          <w:lang w:val="ru-RU"/>
        </w:rPr>
        <w:t xml:space="preserve">                 Начальник                                                                 С.А. Сат</w:t>
      </w:r>
    </w:p>
    <w:p w:rsidR="001E1540" w:rsidRPr="0086263C" w:rsidRDefault="001E1540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B80527" w:rsidRDefault="00B80527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B80527" w:rsidRDefault="00B80527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616252" w:rsidRDefault="00616252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7646C8" w:rsidRDefault="007646C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7646C8" w:rsidRDefault="007646C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7646C8" w:rsidRDefault="007646C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7646C8" w:rsidRDefault="007646C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7646C8" w:rsidRDefault="007646C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7646C8" w:rsidRDefault="007646C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7646C8" w:rsidRDefault="007646C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7646C8" w:rsidRDefault="007646C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7646C8" w:rsidRDefault="007646C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7646C8" w:rsidRDefault="007646C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7646C8" w:rsidRDefault="007646C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7646C8" w:rsidRDefault="007646C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7646C8" w:rsidRDefault="007646C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7646C8" w:rsidRDefault="007646C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7646C8" w:rsidRDefault="007646C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810D8D" w:rsidRDefault="00810D8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Pr="00F61C0D" w:rsidRDefault="00F61C0D" w:rsidP="00F61C0D">
      <w:pPr>
        <w:pStyle w:val="2"/>
        <w:shd w:val="clear" w:color="auto" w:fill="auto"/>
        <w:spacing w:before="0" w:line="240" w:lineRule="auto"/>
        <w:rPr>
          <w:sz w:val="16"/>
          <w:szCs w:val="16"/>
          <w:lang w:val="ru-RU"/>
        </w:rPr>
      </w:pPr>
      <w:r w:rsidRPr="00F61C0D">
        <w:rPr>
          <w:sz w:val="16"/>
          <w:szCs w:val="16"/>
          <w:lang w:val="ru-RU"/>
        </w:rPr>
        <w:t>исп. Донгак С.К</w:t>
      </w:r>
    </w:p>
    <w:sectPr w:rsidR="00F61C0D" w:rsidRPr="00F61C0D" w:rsidSect="007646C8">
      <w:footerReference w:type="default" r:id="rId11"/>
      <w:pgSz w:w="11905" w:h="16837"/>
      <w:pgMar w:top="652" w:right="488" w:bottom="890" w:left="1418" w:header="0" w:footer="6" w:gutter="5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FE" w:rsidRDefault="005817FE">
      <w:r>
        <w:separator/>
      </w:r>
    </w:p>
  </w:endnote>
  <w:endnote w:type="continuationSeparator" w:id="0">
    <w:p w:rsidR="005817FE" w:rsidRDefault="0058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97" w:rsidRDefault="009F6397">
    <w:pPr>
      <w:pStyle w:val="a5"/>
      <w:framePr w:w="12430" w:h="139" w:wrap="none" w:vAnchor="text" w:hAnchor="page" w:x="-261" w:y="-465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C96B39" w:rsidRPr="00C96B39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FE" w:rsidRDefault="005817FE"/>
  </w:footnote>
  <w:footnote w:type="continuationSeparator" w:id="0">
    <w:p w:rsidR="005817FE" w:rsidRDefault="005817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6D"/>
    <w:multiLevelType w:val="hybridMultilevel"/>
    <w:tmpl w:val="C8F2852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50C"/>
    <w:multiLevelType w:val="multilevel"/>
    <w:tmpl w:val="89D4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35D16"/>
    <w:multiLevelType w:val="multilevel"/>
    <w:tmpl w:val="E280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C704D"/>
    <w:multiLevelType w:val="multilevel"/>
    <w:tmpl w:val="03785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D5515"/>
    <w:multiLevelType w:val="hybridMultilevel"/>
    <w:tmpl w:val="4CB8862A"/>
    <w:lvl w:ilvl="0" w:tplc="0542F4C8">
      <w:start w:val="100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2AB35B2D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3177E"/>
    <w:multiLevelType w:val="multilevel"/>
    <w:tmpl w:val="EEAE4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7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6662BA"/>
    <w:multiLevelType w:val="multilevel"/>
    <w:tmpl w:val="979E01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3753F"/>
    <w:multiLevelType w:val="hybridMultilevel"/>
    <w:tmpl w:val="7084F798"/>
    <w:lvl w:ilvl="0" w:tplc="5380B9C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027089"/>
    <w:multiLevelType w:val="hybridMultilevel"/>
    <w:tmpl w:val="B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6D2F"/>
    <w:multiLevelType w:val="multilevel"/>
    <w:tmpl w:val="F17C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C608A"/>
    <w:multiLevelType w:val="multilevel"/>
    <w:tmpl w:val="CAA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86526B"/>
    <w:multiLevelType w:val="multilevel"/>
    <w:tmpl w:val="4464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03DF8"/>
    <w:rsid w:val="00012F68"/>
    <w:rsid w:val="0001399D"/>
    <w:rsid w:val="000252BB"/>
    <w:rsid w:val="00041CAA"/>
    <w:rsid w:val="0007436C"/>
    <w:rsid w:val="00086357"/>
    <w:rsid w:val="000A07E5"/>
    <w:rsid w:val="000A39FC"/>
    <w:rsid w:val="000A49B9"/>
    <w:rsid w:val="000A7507"/>
    <w:rsid w:val="000B029A"/>
    <w:rsid w:val="000B2A56"/>
    <w:rsid w:val="000C472D"/>
    <w:rsid w:val="000E1FCB"/>
    <w:rsid w:val="000F4C42"/>
    <w:rsid w:val="00103827"/>
    <w:rsid w:val="00103983"/>
    <w:rsid w:val="00110226"/>
    <w:rsid w:val="00112A71"/>
    <w:rsid w:val="00114B63"/>
    <w:rsid w:val="001216BB"/>
    <w:rsid w:val="0014081A"/>
    <w:rsid w:val="001415C9"/>
    <w:rsid w:val="00155168"/>
    <w:rsid w:val="00155FE2"/>
    <w:rsid w:val="0016081B"/>
    <w:rsid w:val="00162397"/>
    <w:rsid w:val="001666D3"/>
    <w:rsid w:val="00171952"/>
    <w:rsid w:val="00181849"/>
    <w:rsid w:val="00190E87"/>
    <w:rsid w:val="001920A6"/>
    <w:rsid w:val="001B03E3"/>
    <w:rsid w:val="001B1292"/>
    <w:rsid w:val="001B1931"/>
    <w:rsid w:val="001B40E7"/>
    <w:rsid w:val="001B5E50"/>
    <w:rsid w:val="001B69E6"/>
    <w:rsid w:val="001C538B"/>
    <w:rsid w:val="001D067D"/>
    <w:rsid w:val="001D261F"/>
    <w:rsid w:val="001E045A"/>
    <w:rsid w:val="001E1540"/>
    <w:rsid w:val="001E6328"/>
    <w:rsid w:val="00200B8C"/>
    <w:rsid w:val="0020104E"/>
    <w:rsid w:val="002024FC"/>
    <w:rsid w:val="00211737"/>
    <w:rsid w:val="00215B26"/>
    <w:rsid w:val="00216560"/>
    <w:rsid w:val="00217CA5"/>
    <w:rsid w:val="002219D2"/>
    <w:rsid w:val="00227273"/>
    <w:rsid w:val="00230914"/>
    <w:rsid w:val="002311C2"/>
    <w:rsid w:val="00231ABA"/>
    <w:rsid w:val="00234548"/>
    <w:rsid w:val="002358AE"/>
    <w:rsid w:val="002611A9"/>
    <w:rsid w:val="00261D36"/>
    <w:rsid w:val="00262AB1"/>
    <w:rsid w:val="00265BDE"/>
    <w:rsid w:val="0026757F"/>
    <w:rsid w:val="00273AFF"/>
    <w:rsid w:val="00282380"/>
    <w:rsid w:val="00290A18"/>
    <w:rsid w:val="002930A6"/>
    <w:rsid w:val="00293446"/>
    <w:rsid w:val="00297742"/>
    <w:rsid w:val="002A1BD2"/>
    <w:rsid w:val="002A3DB6"/>
    <w:rsid w:val="002A424A"/>
    <w:rsid w:val="002A67EB"/>
    <w:rsid w:val="002C116C"/>
    <w:rsid w:val="002C2208"/>
    <w:rsid w:val="002C4BC0"/>
    <w:rsid w:val="002C66AE"/>
    <w:rsid w:val="002D0BF6"/>
    <w:rsid w:val="002D2109"/>
    <w:rsid w:val="002D5AE0"/>
    <w:rsid w:val="002D6381"/>
    <w:rsid w:val="002D6DB6"/>
    <w:rsid w:val="002E1064"/>
    <w:rsid w:val="002E2A74"/>
    <w:rsid w:val="002E4A91"/>
    <w:rsid w:val="002E5656"/>
    <w:rsid w:val="002E5EA6"/>
    <w:rsid w:val="002E64C7"/>
    <w:rsid w:val="002F62F0"/>
    <w:rsid w:val="003030C0"/>
    <w:rsid w:val="00312310"/>
    <w:rsid w:val="003128A8"/>
    <w:rsid w:val="00312FB4"/>
    <w:rsid w:val="00320915"/>
    <w:rsid w:val="00326F1A"/>
    <w:rsid w:val="003273E3"/>
    <w:rsid w:val="00337D8E"/>
    <w:rsid w:val="00341A13"/>
    <w:rsid w:val="003430B7"/>
    <w:rsid w:val="00353DE6"/>
    <w:rsid w:val="00383DB4"/>
    <w:rsid w:val="00383E97"/>
    <w:rsid w:val="00383FA2"/>
    <w:rsid w:val="00385D58"/>
    <w:rsid w:val="003A04EA"/>
    <w:rsid w:val="003A6FF6"/>
    <w:rsid w:val="003B3255"/>
    <w:rsid w:val="003B72BB"/>
    <w:rsid w:val="003D47F8"/>
    <w:rsid w:val="003D7DB6"/>
    <w:rsid w:val="003E3574"/>
    <w:rsid w:val="003E5721"/>
    <w:rsid w:val="003E59C6"/>
    <w:rsid w:val="003E6E3B"/>
    <w:rsid w:val="003F2D11"/>
    <w:rsid w:val="004044DF"/>
    <w:rsid w:val="00406780"/>
    <w:rsid w:val="00412A7E"/>
    <w:rsid w:val="00417916"/>
    <w:rsid w:val="00425732"/>
    <w:rsid w:val="00452FC7"/>
    <w:rsid w:val="0045670B"/>
    <w:rsid w:val="00457A24"/>
    <w:rsid w:val="00460A9D"/>
    <w:rsid w:val="00460E30"/>
    <w:rsid w:val="00471F9B"/>
    <w:rsid w:val="00481B02"/>
    <w:rsid w:val="00482C7E"/>
    <w:rsid w:val="00492DB2"/>
    <w:rsid w:val="004936C3"/>
    <w:rsid w:val="0049585A"/>
    <w:rsid w:val="004A0C54"/>
    <w:rsid w:val="004A69A2"/>
    <w:rsid w:val="004B7808"/>
    <w:rsid w:val="004C1C13"/>
    <w:rsid w:val="004C3DDE"/>
    <w:rsid w:val="004C6440"/>
    <w:rsid w:val="004D0420"/>
    <w:rsid w:val="004D2198"/>
    <w:rsid w:val="004D416E"/>
    <w:rsid w:val="004D4649"/>
    <w:rsid w:val="004D5C1D"/>
    <w:rsid w:val="004D7B8B"/>
    <w:rsid w:val="004E0033"/>
    <w:rsid w:val="004E3D4A"/>
    <w:rsid w:val="004F1D01"/>
    <w:rsid w:val="004F1EF8"/>
    <w:rsid w:val="004F541A"/>
    <w:rsid w:val="004F57B4"/>
    <w:rsid w:val="00501E32"/>
    <w:rsid w:val="0050235B"/>
    <w:rsid w:val="005032FD"/>
    <w:rsid w:val="0050668D"/>
    <w:rsid w:val="0052177E"/>
    <w:rsid w:val="00525B0D"/>
    <w:rsid w:val="005276B0"/>
    <w:rsid w:val="00527A06"/>
    <w:rsid w:val="00527E31"/>
    <w:rsid w:val="00527FB9"/>
    <w:rsid w:val="0053132B"/>
    <w:rsid w:val="005365A7"/>
    <w:rsid w:val="0055298D"/>
    <w:rsid w:val="0055515C"/>
    <w:rsid w:val="00555EBC"/>
    <w:rsid w:val="005574D9"/>
    <w:rsid w:val="00561424"/>
    <w:rsid w:val="005746F7"/>
    <w:rsid w:val="00576043"/>
    <w:rsid w:val="00576235"/>
    <w:rsid w:val="005765E8"/>
    <w:rsid w:val="005817FE"/>
    <w:rsid w:val="00587E32"/>
    <w:rsid w:val="005919C1"/>
    <w:rsid w:val="005921DB"/>
    <w:rsid w:val="005A3E4C"/>
    <w:rsid w:val="005A4D58"/>
    <w:rsid w:val="005A65D9"/>
    <w:rsid w:val="005D3EB7"/>
    <w:rsid w:val="005E1831"/>
    <w:rsid w:val="005E3EEA"/>
    <w:rsid w:val="005E3F8A"/>
    <w:rsid w:val="005E4441"/>
    <w:rsid w:val="005E5922"/>
    <w:rsid w:val="005F1BEB"/>
    <w:rsid w:val="005F4D78"/>
    <w:rsid w:val="005F6BCA"/>
    <w:rsid w:val="00601719"/>
    <w:rsid w:val="00602CFF"/>
    <w:rsid w:val="00604A26"/>
    <w:rsid w:val="006050BB"/>
    <w:rsid w:val="0060609D"/>
    <w:rsid w:val="00612F22"/>
    <w:rsid w:val="00616252"/>
    <w:rsid w:val="00617ED0"/>
    <w:rsid w:val="00620FD9"/>
    <w:rsid w:val="006255C7"/>
    <w:rsid w:val="00626B0E"/>
    <w:rsid w:val="0063287D"/>
    <w:rsid w:val="0063606E"/>
    <w:rsid w:val="00660FA0"/>
    <w:rsid w:val="00666987"/>
    <w:rsid w:val="00680B3C"/>
    <w:rsid w:val="00684ABA"/>
    <w:rsid w:val="00690FA0"/>
    <w:rsid w:val="006943DF"/>
    <w:rsid w:val="00694A96"/>
    <w:rsid w:val="00695920"/>
    <w:rsid w:val="00696483"/>
    <w:rsid w:val="006A1E81"/>
    <w:rsid w:val="006A1FBE"/>
    <w:rsid w:val="006A5954"/>
    <w:rsid w:val="006A704F"/>
    <w:rsid w:val="006A7E70"/>
    <w:rsid w:val="006B7402"/>
    <w:rsid w:val="006B7755"/>
    <w:rsid w:val="006C0D8E"/>
    <w:rsid w:val="006D06BE"/>
    <w:rsid w:val="006E162D"/>
    <w:rsid w:val="006E27A3"/>
    <w:rsid w:val="006E5E33"/>
    <w:rsid w:val="006E61C5"/>
    <w:rsid w:val="006E63C9"/>
    <w:rsid w:val="006E692C"/>
    <w:rsid w:val="006F6050"/>
    <w:rsid w:val="006F75C0"/>
    <w:rsid w:val="007247A9"/>
    <w:rsid w:val="00725490"/>
    <w:rsid w:val="007255FB"/>
    <w:rsid w:val="00733B48"/>
    <w:rsid w:val="00737D78"/>
    <w:rsid w:val="0074728C"/>
    <w:rsid w:val="0075433B"/>
    <w:rsid w:val="00755855"/>
    <w:rsid w:val="00755AB0"/>
    <w:rsid w:val="00761107"/>
    <w:rsid w:val="00763C16"/>
    <w:rsid w:val="007646C8"/>
    <w:rsid w:val="007739AA"/>
    <w:rsid w:val="00776811"/>
    <w:rsid w:val="00776FBA"/>
    <w:rsid w:val="00777CB7"/>
    <w:rsid w:val="0078280B"/>
    <w:rsid w:val="00795712"/>
    <w:rsid w:val="007A2B15"/>
    <w:rsid w:val="007B58D2"/>
    <w:rsid w:val="007B5FFD"/>
    <w:rsid w:val="007B607F"/>
    <w:rsid w:val="007D0C09"/>
    <w:rsid w:val="007D7152"/>
    <w:rsid w:val="007E0BED"/>
    <w:rsid w:val="007F3998"/>
    <w:rsid w:val="007F78D8"/>
    <w:rsid w:val="008010DB"/>
    <w:rsid w:val="00810D8D"/>
    <w:rsid w:val="00814DBE"/>
    <w:rsid w:val="00827A07"/>
    <w:rsid w:val="00843698"/>
    <w:rsid w:val="008549C1"/>
    <w:rsid w:val="00857645"/>
    <w:rsid w:val="0086263C"/>
    <w:rsid w:val="00865505"/>
    <w:rsid w:val="00867011"/>
    <w:rsid w:val="00871098"/>
    <w:rsid w:val="00882173"/>
    <w:rsid w:val="00887579"/>
    <w:rsid w:val="00894BC5"/>
    <w:rsid w:val="0089619E"/>
    <w:rsid w:val="008B2E17"/>
    <w:rsid w:val="008B382D"/>
    <w:rsid w:val="008B4E37"/>
    <w:rsid w:val="008B6538"/>
    <w:rsid w:val="008C27FE"/>
    <w:rsid w:val="008D57B4"/>
    <w:rsid w:val="008D6CB5"/>
    <w:rsid w:val="008F787E"/>
    <w:rsid w:val="00903CD1"/>
    <w:rsid w:val="00906BD9"/>
    <w:rsid w:val="00911F8A"/>
    <w:rsid w:val="009136F7"/>
    <w:rsid w:val="00915CE8"/>
    <w:rsid w:val="0092205B"/>
    <w:rsid w:val="00925977"/>
    <w:rsid w:val="0092636A"/>
    <w:rsid w:val="00926E9F"/>
    <w:rsid w:val="00937F4C"/>
    <w:rsid w:val="00941CFE"/>
    <w:rsid w:val="00950D9D"/>
    <w:rsid w:val="0095374C"/>
    <w:rsid w:val="009560E3"/>
    <w:rsid w:val="009579EF"/>
    <w:rsid w:val="00962756"/>
    <w:rsid w:val="00970EEC"/>
    <w:rsid w:val="009727DA"/>
    <w:rsid w:val="00976FE9"/>
    <w:rsid w:val="00980894"/>
    <w:rsid w:val="00980B2B"/>
    <w:rsid w:val="00983F0B"/>
    <w:rsid w:val="0098662B"/>
    <w:rsid w:val="009917AB"/>
    <w:rsid w:val="009A10EB"/>
    <w:rsid w:val="009A45AB"/>
    <w:rsid w:val="009A61A2"/>
    <w:rsid w:val="009B21C7"/>
    <w:rsid w:val="009B79C1"/>
    <w:rsid w:val="009D510B"/>
    <w:rsid w:val="009E15F7"/>
    <w:rsid w:val="009E1DEC"/>
    <w:rsid w:val="009E3941"/>
    <w:rsid w:val="009E76A0"/>
    <w:rsid w:val="009F2DB2"/>
    <w:rsid w:val="009F380D"/>
    <w:rsid w:val="009F54CD"/>
    <w:rsid w:val="009F5F20"/>
    <w:rsid w:val="009F6397"/>
    <w:rsid w:val="00A02A56"/>
    <w:rsid w:val="00A04F2F"/>
    <w:rsid w:val="00A0739F"/>
    <w:rsid w:val="00A109C2"/>
    <w:rsid w:val="00A10AA0"/>
    <w:rsid w:val="00A203CD"/>
    <w:rsid w:val="00A23DDC"/>
    <w:rsid w:val="00A24627"/>
    <w:rsid w:val="00A345DB"/>
    <w:rsid w:val="00A443C7"/>
    <w:rsid w:val="00A62936"/>
    <w:rsid w:val="00A63BAA"/>
    <w:rsid w:val="00A7629B"/>
    <w:rsid w:val="00A8620C"/>
    <w:rsid w:val="00A90586"/>
    <w:rsid w:val="00A90A64"/>
    <w:rsid w:val="00AA5269"/>
    <w:rsid w:val="00AA7EB2"/>
    <w:rsid w:val="00AB1AE0"/>
    <w:rsid w:val="00AB233C"/>
    <w:rsid w:val="00AB30A8"/>
    <w:rsid w:val="00AB72A8"/>
    <w:rsid w:val="00AC216E"/>
    <w:rsid w:val="00AC5C8C"/>
    <w:rsid w:val="00AC6783"/>
    <w:rsid w:val="00AD2BE8"/>
    <w:rsid w:val="00AD3008"/>
    <w:rsid w:val="00AE085E"/>
    <w:rsid w:val="00AE0DFC"/>
    <w:rsid w:val="00AE1634"/>
    <w:rsid w:val="00AE2270"/>
    <w:rsid w:val="00AE3D15"/>
    <w:rsid w:val="00AE4D16"/>
    <w:rsid w:val="00AE62E9"/>
    <w:rsid w:val="00AF2998"/>
    <w:rsid w:val="00AF6563"/>
    <w:rsid w:val="00AF7F10"/>
    <w:rsid w:val="00B113AB"/>
    <w:rsid w:val="00B1662B"/>
    <w:rsid w:val="00B22225"/>
    <w:rsid w:val="00B31F4C"/>
    <w:rsid w:val="00B3552E"/>
    <w:rsid w:val="00B36853"/>
    <w:rsid w:val="00B419E7"/>
    <w:rsid w:val="00B452B3"/>
    <w:rsid w:val="00B477E5"/>
    <w:rsid w:val="00B507CF"/>
    <w:rsid w:val="00B550A4"/>
    <w:rsid w:val="00B731F5"/>
    <w:rsid w:val="00B741A7"/>
    <w:rsid w:val="00B7589F"/>
    <w:rsid w:val="00B80527"/>
    <w:rsid w:val="00B831EC"/>
    <w:rsid w:val="00B850AD"/>
    <w:rsid w:val="00B92118"/>
    <w:rsid w:val="00B92223"/>
    <w:rsid w:val="00BA2A69"/>
    <w:rsid w:val="00BB1446"/>
    <w:rsid w:val="00BB4360"/>
    <w:rsid w:val="00BC107F"/>
    <w:rsid w:val="00BC470C"/>
    <w:rsid w:val="00BC674B"/>
    <w:rsid w:val="00BD15D7"/>
    <w:rsid w:val="00BD2995"/>
    <w:rsid w:val="00BD6345"/>
    <w:rsid w:val="00BF4748"/>
    <w:rsid w:val="00BF6D24"/>
    <w:rsid w:val="00C17737"/>
    <w:rsid w:val="00C24473"/>
    <w:rsid w:val="00C2514A"/>
    <w:rsid w:val="00C3095A"/>
    <w:rsid w:val="00C44926"/>
    <w:rsid w:val="00C473A0"/>
    <w:rsid w:val="00C5501B"/>
    <w:rsid w:val="00C628B3"/>
    <w:rsid w:val="00C63116"/>
    <w:rsid w:val="00C66E51"/>
    <w:rsid w:val="00C72157"/>
    <w:rsid w:val="00C83113"/>
    <w:rsid w:val="00C844BA"/>
    <w:rsid w:val="00C85DF4"/>
    <w:rsid w:val="00C85FAD"/>
    <w:rsid w:val="00C93DAC"/>
    <w:rsid w:val="00C93DAF"/>
    <w:rsid w:val="00C96B39"/>
    <w:rsid w:val="00CA1365"/>
    <w:rsid w:val="00CA4D1E"/>
    <w:rsid w:val="00CA5BF1"/>
    <w:rsid w:val="00CB1136"/>
    <w:rsid w:val="00CC47A8"/>
    <w:rsid w:val="00CC4A36"/>
    <w:rsid w:val="00CC4E70"/>
    <w:rsid w:val="00CC6BBF"/>
    <w:rsid w:val="00CD3A17"/>
    <w:rsid w:val="00CD65A1"/>
    <w:rsid w:val="00CE1E4E"/>
    <w:rsid w:val="00CE3990"/>
    <w:rsid w:val="00CE599B"/>
    <w:rsid w:val="00CF0727"/>
    <w:rsid w:val="00CF0EDA"/>
    <w:rsid w:val="00CF643F"/>
    <w:rsid w:val="00D0224C"/>
    <w:rsid w:val="00D035AF"/>
    <w:rsid w:val="00D03BDF"/>
    <w:rsid w:val="00D06778"/>
    <w:rsid w:val="00D0788A"/>
    <w:rsid w:val="00D07C65"/>
    <w:rsid w:val="00D27323"/>
    <w:rsid w:val="00D278C4"/>
    <w:rsid w:val="00D30F40"/>
    <w:rsid w:val="00D4127D"/>
    <w:rsid w:val="00D4286F"/>
    <w:rsid w:val="00D42ABF"/>
    <w:rsid w:val="00D43CEE"/>
    <w:rsid w:val="00D45790"/>
    <w:rsid w:val="00D55E4C"/>
    <w:rsid w:val="00D56DAE"/>
    <w:rsid w:val="00D60B2D"/>
    <w:rsid w:val="00D70926"/>
    <w:rsid w:val="00D7183C"/>
    <w:rsid w:val="00D95E85"/>
    <w:rsid w:val="00D9787B"/>
    <w:rsid w:val="00D97DDF"/>
    <w:rsid w:val="00DA221C"/>
    <w:rsid w:val="00DB734C"/>
    <w:rsid w:val="00DB756A"/>
    <w:rsid w:val="00DC0304"/>
    <w:rsid w:val="00DC1B14"/>
    <w:rsid w:val="00DC3704"/>
    <w:rsid w:val="00DE2EBC"/>
    <w:rsid w:val="00DE5134"/>
    <w:rsid w:val="00E04855"/>
    <w:rsid w:val="00E239E3"/>
    <w:rsid w:val="00E327A9"/>
    <w:rsid w:val="00E32FA1"/>
    <w:rsid w:val="00E3511C"/>
    <w:rsid w:val="00E44A03"/>
    <w:rsid w:val="00E44A98"/>
    <w:rsid w:val="00E46BCB"/>
    <w:rsid w:val="00E53963"/>
    <w:rsid w:val="00E56DC3"/>
    <w:rsid w:val="00E60A2C"/>
    <w:rsid w:val="00E62045"/>
    <w:rsid w:val="00E628CE"/>
    <w:rsid w:val="00E62E50"/>
    <w:rsid w:val="00E82F67"/>
    <w:rsid w:val="00E87B25"/>
    <w:rsid w:val="00E94907"/>
    <w:rsid w:val="00E95726"/>
    <w:rsid w:val="00E95AA5"/>
    <w:rsid w:val="00EA4835"/>
    <w:rsid w:val="00EA7AD5"/>
    <w:rsid w:val="00EB2686"/>
    <w:rsid w:val="00EB2990"/>
    <w:rsid w:val="00EC10A7"/>
    <w:rsid w:val="00EC34F5"/>
    <w:rsid w:val="00EE1659"/>
    <w:rsid w:val="00EE5EEE"/>
    <w:rsid w:val="00EF54E4"/>
    <w:rsid w:val="00F141AF"/>
    <w:rsid w:val="00F21B2B"/>
    <w:rsid w:val="00F21C0F"/>
    <w:rsid w:val="00F25DFB"/>
    <w:rsid w:val="00F42465"/>
    <w:rsid w:val="00F47346"/>
    <w:rsid w:val="00F57BA5"/>
    <w:rsid w:val="00F61C0D"/>
    <w:rsid w:val="00F62BC5"/>
    <w:rsid w:val="00F6702D"/>
    <w:rsid w:val="00F67CD6"/>
    <w:rsid w:val="00F70EB8"/>
    <w:rsid w:val="00F72663"/>
    <w:rsid w:val="00F72A4E"/>
    <w:rsid w:val="00F80B50"/>
    <w:rsid w:val="00F83E66"/>
    <w:rsid w:val="00F941F8"/>
    <w:rsid w:val="00F96B2E"/>
    <w:rsid w:val="00FA0AE4"/>
    <w:rsid w:val="00FB0927"/>
    <w:rsid w:val="00FB0AF7"/>
    <w:rsid w:val="00FB61EC"/>
    <w:rsid w:val="00FB7079"/>
    <w:rsid w:val="00FD36B6"/>
    <w:rsid w:val="00FD7DB8"/>
    <w:rsid w:val="00FE48C7"/>
    <w:rsid w:val="00FE5462"/>
    <w:rsid w:val="00FE6EB5"/>
    <w:rsid w:val="00FF0A66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0224C"/>
    <w:rPr>
      <w:color w:val="000000"/>
    </w:rPr>
  </w:style>
  <w:style w:type="paragraph" w:styleId="af6">
    <w:name w:val="footer"/>
    <w:basedOn w:val="a"/>
    <w:link w:val="af7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0224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0224C"/>
    <w:rPr>
      <w:color w:val="000000"/>
    </w:rPr>
  </w:style>
  <w:style w:type="paragraph" w:styleId="af6">
    <w:name w:val="footer"/>
    <w:basedOn w:val="a"/>
    <w:link w:val="af7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022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DA7C-EEEB-4962-8E1E-A488A792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Финуправление Овюр</cp:lastModifiedBy>
  <cp:revision>2</cp:revision>
  <cp:lastPrinted>2024-10-23T09:42:00Z</cp:lastPrinted>
  <dcterms:created xsi:type="dcterms:W3CDTF">2025-03-21T02:15:00Z</dcterms:created>
  <dcterms:modified xsi:type="dcterms:W3CDTF">2025-03-21T02:15:00Z</dcterms:modified>
</cp:coreProperties>
</file>