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26088429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</w:t>
            </w:r>
            <w:r w:rsidR="00331C5E">
              <w:rPr>
                <w:b/>
                <w:szCs w:val="28"/>
              </w:rPr>
              <w:t>Н</w:t>
            </w:r>
            <w:r w:rsidRPr="00C84ED2">
              <w:rPr>
                <w:b/>
                <w:szCs w:val="28"/>
              </w:rPr>
              <w:t>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900EC">
        <w:rPr>
          <w:rFonts w:ascii="Times New Roman" w:hAnsi="Times New Roman"/>
          <w:sz w:val="28"/>
          <w:szCs w:val="28"/>
        </w:rPr>
        <w:t>3</w:t>
      </w:r>
      <w:r w:rsidR="00A57C6C">
        <w:rPr>
          <w:rFonts w:ascii="Times New Roman" w:hAnsi="Times New Roman"/>
          <w:sz w:val="28"/>
          <w:szCs w:val="28"/>
        </w:rPr>
        <w:t>1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3900EC">
        <w:rPr>
          <w:rFonts w:ascii="Times New Roman" w:hAnsi="Times New Roman"/>
          <w:sz w:val="28"/>
          <w:szCs w:val="28"/>
        </w:rPr>
        <w:t>июля</w:t>
      </w:r>
      <w:r w:rsidR="006370C3">
        <w:rPr>
          <w:rFonts w:ascii="Times New Roman" w:hAnsi="Times New Roman"/>
          <w:sz w:val="28"/>
          <w:szCs w:val="28"/>
        </w:rPr>
        <w:t xml:space="preserve">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09686A">
        <w:rPr>
          <w:rFonts w:ascii="Times New Roman" w:hAnsi="Times New Roman"/>
          <w:sz w:val="28"/>
          <w:szCs w:val="28"/>
        </w:rPr>
        <w:t>50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b/>
          <w:sz w:val="28"/>
          <w:szCs w:val="24"/>
        </w:rPr>
        <w:t>Солчурский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b/>
          <w:sz w:val="28"/>
          <w:szCs w:val="24"/>
        </w:rPr>
        <w:t>Солчурский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b/>
          <w:sz w:val="28"/>
          <w:szCs w:val="24"/>
        </w:rPr>
        <w:t>Солчурский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390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</w:t>
      </w:r>
      <w:r w:rsidR="003900EC">
        <w:rPr>
          <w:rFonts w:ascii="Times New Roman" w:eastAsia="Times New Roman" w:hAnsi="Times New Roman"/>
          <w:sz w:val="28"/>
          <w:szCs w:val="24"/>
        </w:rPr>
        <w:t>о</w:t>
      </w:r>
      <w:r w:rsidR="0038223A">
        <w:rPr>
          <w:rFonts w:ascii="Times New Roman" w:eastAsia="Times New Roman" w:hAnsi="Times New Roman"/>
          <w:sz w:val="28"/>
          <w:szCs w:val="24"/>
        </w:rPr>
        <w:t xml:space="preserve"> </w:t>
      </w:r>
      <w:r w:rsidR="003900EC">
        <w:rPr>
          <w:rFonts w:ascii="Times New Roman" w:eastAsia="Times New Roman" w:hAnsi="Times New Roman"/>
          <w:sz w:val="28"/>
          <w:szCs w:val="24"/>
        </w:rPr>
        <w:t>второй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bCs/>
          <w:sz w:val="28"/>
          <w:szCs w:val="24"/>
        </w:rPr>
        <w:t>Солчурский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0F734F">
        <w:rPr>
          <w:rFonts w:ascii="Times New Roman" w:eastAsia="Times New Roman" w:hAnsi="Times New Roman"/>
          <w:bCs/>
          <w:sz w:val="28"/>
          <w:szCs w:val="24"/>
        </w:rPr>
        <w:t>144,97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3900EC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руб.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0F734F">
        <w:rPr>
          <w:rFonts w:ascii="Times New Roman" w:eastAsia="Times New Roman" w:hAnsi="Times New Roman"/>
          <w:bCs/>
          <w:sz w:val="28"/>
          <w:szCs w:val="24"/>
        </w:rPr>
        <w:t>162,59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3900EC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282356">
        <w:rPr>
          <w:rFonts w:ascii="Times New Roman" w:eastAsia="Times New Roman" w:hAnsi="Times New Roman"/>
          <w:bCs/>
          <w:sz w:val="28"/>
          <w:szCs w:val="24"/>
        </w:rPr>
        <w:t>дефицит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0F734F">
        <w:rPr>
          <w:rFonts w:ascii="Times New Roman" w:eastAsia="Times New Roman" w:hAnsi="Times New Roman"/>
          <w:bCs/>
          <w:sz w:val="28"/>
          <w:szCs w:val="24"/>
        </w:rPr>
        <w:t>12,62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тыс.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9686A">
        <w:rPr>
          <w:rFonts w:ascii="Times New Roman" w:hAnsi="Times New Roman" w:cs="Times New Roman"/>
          <w:iCs/>
          <w:sz w:val="28"/>
          <w:szCs w:val="28"/>
        </w:rPr>
        <w:t>Солчурский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увеличатся на </w:t>
      </w:r>
      <w:r w:rsidR="00A1230B">
        <w:rPr>
          <w:rFonts w:ascii="Times New Roman" w:hAnsi="Times New Roman"/>
          <w:sz w:val="28"/>
          <w:szCs w:val="28"/>
        </w:rPr>
        <w:t>144,97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 </w:t>
      </w:r>
      <w:r w:rsidR="00A1230B">
        <w:rPr>
          <w:rFonts w:ascii="Times New Roman" w:hAnsi="Times New Roman"/>
          <w:sz w:val="28"/>
          <w:szCs w:val="28"/>
        </w:rPr>
        <w:t>3,8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A1230B">
        <w:rPr>
          <w:rFonts w:ascii="Times New Roman" w:hAnsi="Times New Roman"/>
          <w:sz w:val="28"/>
          <w:szCs w:val="28"/>
        </w:rPr>
        <w:t>4027,91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86A">
        <w:rPr>
          <w:rFonts w:ascii="Times New Roman" w:hAnsi="Times New Roman"/>
          <w:sz w:val="28"/>
          <w:szCs w:val="28"/>
        </w:rPr>
        <w:t>Солчурский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proofErr w:type="spellStart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spellEnd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A1230B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A1230B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26A38" w:rsidP="00412CD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412CD8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1230B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1,7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B752F9" w:rsidRDefault="00B752F9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1230B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3596,93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1230B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3741,91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D85CC9" w:rsidP="00412CD8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</w:t>
            </w:r>
            <w:r w:rsidR="00A1230B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412CD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1230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412CD8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1230B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3,8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26A38" w:rsidP="00C159E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  <w:r w:rsidR="00C159E4">
              <w:rPr>
                <w:rFonts w:ascii="Times New Roman" w:hAnsi="Times New Roman"/>
                <w:b/>
                <w:sz w:val="18"/>
                <w:szCs w:val="18"/>
              </w:rPr>
              <w:t>77,93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C159E4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4027,91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1230B" w:rsidP="00412CD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412CD8">
              <w:rPr>
                <w:rFonts w:ascii="Times New Roman" w:hAnsi="Times New Roman"/>
                <w:b/>
                <w:bCs/>
                <w:sz w:val="18"/>
                <w:szCs w:val="18"/>
              </w:rPr>
              <w:t>149,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412CD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1230B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0,2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2AE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 w:rsidR="00412CD8">
        <w:rPr>
          <w:szCs w:val="28"/>
        </w:rPr>
        <w:t>4027,91</w:t>
      </w:r>
      <w:r>
        <w:rPr>
          <w:szCs w:val="28"/>
        </w:rPr>
        <w:t xml:space="preserve"> тыс. рублей, в том числе собственные доходы бюджета поселения прогнозируются в 2019 году в сумме 2</w:t>
      </w:r>
      <w:r w:rsidR="00412CD8">
        <w:rPr>
          <w:szCs w:val="28"/>
        </w:rPr>
        <w:t>86</w:t>
      </w:r>
      <w:r>
        <w:rPr>
          <w:szCs w:val="28"/>
        </w:rPr>
        <w:t xml:space="preserve">,0 тыс. рублей. От первоначального плана увеличилось на </w:t>
      </w:r>
      <w:r w:rsidR="00412CD8">
        <w:rPr>
          <w:szCs w:val="28"/>
        </w:rPr>
        <w:t>5</w:t>
      </w:r>
      <w:r w:rsidR="002F0345">
        <w:rPr>
          <w:szCs w:val="28"/>
        </w:rPr>
        <w:t>,0</w:t>
      </w:r>
      <w:r>
        <w:rPr>
          <w:szCs w:val="28"/>
        </w:rPr>
        <w:t xml:space="preserve"> тыс. рублей.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09686A">
        <w:rPr>
          <w:b/>
          <w:bCs/>
          <w:szCs w:val="28"/>
        </w:rPr>
        <w:t>Солчурский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412CD8">
        <w:rPr>
          <w:rFonts w:ascii="Times New Roman" w:hAnsi="Times New Roman"/>
          <w:sz w:val="28"/>
          <w:szCs w:val="28"/>
        </w:rPr>
        <w:t>149,9</w:t>
      </w:r>
      <w:r w:rsidR="00220AE4">
        <w:rPr>
          <w:rFonts w:ascii="Times New Roman" w:hAnsi="Times New Roman"/>
          <w:sz w:val="28"/>
          <w:szCs w:val="28"/>
        </w:rPr>
        <w:t>8</w:t>
      </w:r>
      <w:r w:rsidR="0041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5C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412CD8">
        <w:rPr>
          <w:rFonts w:ascii="Times New Roman" w:hAnsi="Times New Roman"/>
          <w:sz w:val="28"/>
          <w:szCs w:val="28"/>
        </w:rPr>
        <w:t>3</w:t>
      </w:r>
      <w:r w:rsidR="005C6A7A">
        <w:rPr>
          <w:rFonts w:ascii="Times New Roman" w:hAnsi="Times New Roman"/>
          <w:sz w:val="28"/>
          <w:szCs w:val="28"/>
        </w:rPr>
        <w:t>,</w:t>
      </w:r>
      <w:r w:rsidR="00412CD8">
        <w:rPr>
          <w:rFonts w:ascii="Times New Roman" w:hAnsi="Times New Roman"/>
          <w:sz w:val="28"/>
          <w:szCs w:val="28"/>
        </w:rPr>
        <w:t>8</w:t>
      </w:r>
      <w:r w:rsidR="005C6A7A">
        <w:rPr>
          <w:rFonts w:ascii="Times New Roman" w:hAnsi="Times New Roman"/>
          <w:sz w:val="28"/>
          <w:szCs w:val="28"/>
        </w:rPr>
        <w:t>%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412CD8">
        <w:rPr>
          <w:rFonts w:ascii="Times New Roman" w:hAnsi="Times New Roman"/>
          <w:sz w:val="28"/>
          <w:szCs w:val="28"/>
        </w:rPr>
        <w:t xml:space="preserve">4027,91 </w:t>
      </w:r>
      <w:r w:rsidRPr="00881BD2">
        <w:rPr>
          <w:rFonts w:ascii="Times New Roman" w:hAnsi="Times New Roman"/>
          <w:sz w:val="28"/>
          <w:szCs w:val="28"/>
        </w:rPr>
        <w:t>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86A">
        <w:rPr>
          <w:rFonts w:ascii="Times New Roman" w:hAnsi="Times New Roman"/>
          <w:sz w:val="28"/>
          <w:szCs w:val="28"/>
        </w:rPr>
        <w:t>Солчурский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8C7F29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 w:rsid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hAnsi="Times New Roman"/>
          <w:sz w:val="28"/>
          <w:szCs w:val="28"/>
        </w:rPr>
        <w:t xml:space="preserve">0104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282356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412CD8">
        <w:rPr>
          <w:rFonts w:ascii="Times New Roman" w:hAnsi="Times New Roman"/>
          <w:sz w:val="28"/>
          <w:szCs w:val="28"/>
        </w:rPr>
        <w:t>1</w:t>
      </w:r>
      <w:r w:rsidR="00220AE4">
        <w:rPr>
          <w:rFonts w:ascii="Times New Roman" w:hAnsi="Times New Roman"/>
          <w:sz w:val="28"/>
          <w:szCs w:val="28"/>
        </w:rPr>
        <w:t>57,69</w:t>
      </w:r>
      <w:r w:rsidR="00881BD2" w:rsidRPr="00D75BDD">
        <w:rPr>
          <w:rFonts w:ascii="Times New Roman" w:hAnsi="Times New Roman"/>
          <w:sz w:val="28"/>
          <w:szCs w:val="28"/>
        </w:rPr>
        <w:t xml:space="preserve"> тыс. рублей</w:t>
      </w:r>
      <w:r w:rsidR="00282356">
        <w:rPr>
          <w:rFonts w:ascii="Times New Roman" w:hAnsi="Times New Roman"/>
          <w:sz w:val="28"/>
          <w:szCs w:val="28"/>
        </w:rPr>
        <w:t>.</w:t>
      </w:r>
      <w:r w:rsidR="00881BD2" w:rsidRP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eastAsia="Times New Roman" w:hAnsi="Times New Roman"/>
          <w:sz w:val="28"/>
          <w:szCs w:val="24"/>
        </w:rPr>
        <w:t xml:space="preserve">Изменение происходит в </w:t>
      </w:r>
      <w:r>
        <w:rPr>
          <w:rFonts w:ascii="Times New Roman" w:eastAsia="Times New Roman" w:hAnsi="Times New Roman"/>
          <w:sz w:val="28"/>
          <w:szCs w:val="24"/>
        </w:rPr>
        <w:t xml:space="preserve">части </w:t>
      </w:r>
      <w:r w:rsidR="00412CD8">
        <w:rPr>
          <w:rFonts w:ascii="Times New Roman" w:eastAsia="Times New Roman" w:hAnsi="Times New Roman"/>
          <w:sz w:val="28"/>
          <w:szCs w:val="24"/>
        </w:rPr>
        <w:t>расходов на выплату персоналу в целях обеспечения выполнения функций государственными органами</w:t>
      </w:r>
      <w:r w:rsidR="00282356">
        <w:rPr>
          <w:rFonts w:ascii="Times New Roman" w:eastAsia="Times New Roman" w:hAnsi="Times New Roman"/>
          <w:sz w:val="28"/>
          <w:szCs w:val="24"/>
        </w:rPr>
        <w:t>.</w:t>
      </w:r>
    </w:p>
    <w:p w:rsidR="008C7F29" w:rsidRPr="008C7F29" w:rsidRDefault="008C7F29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По п</w:t>
      </w:r>
      <w:r w:rsidR="00D75BDD" w:rsidRPr="008C7F29">
        <w:rPr>
          <w:rFonts w:ascii="Times New Roman" w:hAnsi="Times New Roman"/>
          <w:sz w:val="28"/>
          <w:szCs w:val="28"/>
        </w:rPr>
        <w:t xml:space="preserve">одразделу </w:t>
      </w:r>
      <w:r w:rsidR="00282356" w:rsidRPr="008C7F29">
        <w:rPr>
          <w:rFonts w:ascii="Times New Roman" w:hAnsi="Times New Roman"/>
          <w:sz w:val="28"/>
          <w:szCs w:val="28"/>
        </w:rPr>
        <w:t>0</w:t>
      </w:r>
      <w:r w:rsidRPr="008C7F29">
        <w:rPr>
          <w:rFonts w:ascii="Times New Roman" w:hAnsi="Times New Roman"/>
          <w:sz w:val="28"/>
          <w:szCs w:val="28"/>
        </w:rPr>
        <w:t>2</w:t>
      </w:r>
      <w:r w:rsidR="00282356" w:rsidRPr="008C7F29">
        <w:rPr>
          <w:rFonts w:ascii="Times New Roman" w:hAnsi="Times New Roman"/>
          <w:sz w:val="28"/>
          <w:szCs w:val="28"/>
        </w:rPr>
        <w:t xml:space="preserve"> </w:t>
      </w:r>
      <w:r w:rsidR="00D75BDD" w:rsidRPr="008C7F29">
        <w:rPr>
          <w:rFonts w:ascii="Times New Roman" w:hAnsi="Times New Roman"/>
          <w:sz w:val="28"/>
          <w:szCs w:val="28"/>
        </w:rPr>
        <w:t>«</w:t>
      </w:r>
      <w:r w:rsidR="00282356" w:rsidRPr="008C7F29">
        <w:rPr>
          <w:rFonts w:ascii="Times New Roman" w:hAnsi="Times New Roman"/>
          <w:sz w:val="28"/>
          <w:szCs w:val="28"/>
        </w:rPr>
        <w:t xml:space="preserve">Национальная </w:t>
      </w:r>
      <w:r w:rsidRPr="008C7F29">
        <w:rPr>
          <w:rFonts w:ascii="Times New Roman" w:hAnsi="Times New Roman"/>
          <w:sz w:val="28"/>
          <w:szCs w:val="28"/>
        </w:rPr>
        <w:t>оборона</w:t>
      </w:r>
      <w:r w:rsidR="003F0043" w:rsidRPr="008C7F29">
        <w:rPr>
          <w:rFonts w:ascii="Times New Roman" w:hAnsi="Times New Roman"/>
          <w:sz w:val="28"/>
          <w:szCs w:val="28"/>
        </w:rPr>
        <w:t>»</w:t>
      </w:r>
      <w:r w:rsidR="00282356" w:rsidRPr="008C7F29">
        <w:rPr>
          <w:rFonts w:ascii="Times New Roman" w:hAnsi="Times New Roman"/>
          <w:sz w:val="28"/>
          <w:szCs w:val="28"/>
        </w:rPr>
        <w:t xml:space="preserve"> </w:t>
      </w:r>
      <w:r w:rsidR="006C69A2" w:rsidRPr="008C7F29">
        <w:rPr>
          <w:rFonts w:ascii="Times New Roman" w:eastAsia="Times New Roman" w:hAnsi="Times New Roman"/>
          <w:sz w:val="28"/>
          <w:szCs w:val="24"/>
        </w:rPr>
        <w:t xml:space="preserve"> </w:t>
      </w:r>
      <w:r w:rsidR="00282356" w:rsidRPr="008C7F29">
        <w:rPr>
          <w:rFonts w:ascii="Times New Roman" w:eastAsia="Times New Roman" w:hAnsi="Times New Roman"/>
          <w:sz w:val="28"/>
          <w:szCs w:val="24"/>
        </w:rPr>
        <w:t>у</w:t>
      </w:r>
      <w:r w:rsidRPr="008C7F29">
        <w:rPr>
          <w:rFonts w:ascii="Times New Roman" w:eastAsia="Times New Roman" w:hAnsi="Times New Roman"/>
          <w:sz w:val="28"/>
          <w:szCs w:val="24"/>
        </w:rPr>
        <w:t>велич</w:t>
      </w:r>
      <w:r w:rsidR="00282356" w:rsidRPr="008C7F29">
        <w:rPr>
          <w:rFonts w:ascii="Times New Roman" w:eastAsia="Times New Roman" w:hAnsi="Times New Roman"/>
          <w:sz w:val="28"/>
          <w:szCs w:val="24"/>
        </w:rPr>
        <w:t xml:space="preserve">ение на </w:t>
      </w:r>
      <w:r w:rsidRPr="008C7F29">
        <w:rPr>
          <w:rFonts w:ascii="Times New Roman" w:eastAsia="Times New Roman" w:hAnsi="Times New Roman"/>
          <w:sz w:val="28"/>
          <w:szCs w:val="24"/>
        </w:rPr>
        <w:t>4,9</w:t>
      </w:r>
      <w:r>
        <w:rPr>
          <w:rFonts w:ascii="Times New Roman" w:eastAsia="Times New Roman" w:hAnsi="Times New Roman"/>
          <w:sz w:val="28"/>
          <w:szCs w:val="24"/>
        </w:rPr>
        <w:t xml:space="preserve"> тыс. рублей (по разделу 02039900051180112- иные выплаты персоналу учреждений, за исключением фонда оплаты труда).</w:t>
      </w:r>
    </w:p>
    <w:p w:rsidR="00566256" w:rsidRPr="008C7F29" w:rsidRDefault="00282356" w:rsidP="008C7F29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8C7F29">
        <w:rPr>
          <w:rFonts w:ascii="Times New Roman" w:eastAsia="Times New Roman" w:hAnsi="Times New Roman"/>
          <w:sz w:val="28"/>
          <w:szCs w:val="24"/>
        </w:rPr>
        <w:t xml:space="preserve">Таким образом, прогнозируется дефицит на сумму </w:t>
      </w:r>
      <w:r w:rsidR="00412CD8">
        <w:rPr>
          <w:rFonts w:ascii="Times New Roman" w:eastAsia="Times New Roman" w:hAnsi="Times New Roman"/>
          <w:sz w:val="28"/>
          <w:szCs w:val="24"/>
        </w:rPr>
        <w:t>12,62</w:t>
      </w:r>
      <w:r w:rsidRPr="008C7F29">
        <w:rPr>
          <w:rFonts w:ascii="Times New Roman" w:eastAsia="Times New Roman" w:hAnsi="Times New Roman"/>
          <w:sz w:val="28"/>
          <w:szCs w:val="24"/>
        </w:rPr>
        <w:t xml:space="preserve"> тыс. рубле</w:t>
      </w:r>
      <w:r w:rsidR="00FC376A" w:rsidRPr="008C7F29">
        <w:rPr>
          <w:rFonts w:ascii="Times New Roman" w:eastAsia="Times New Roman" w:hAnsi="Times New Roman"/>
          <w:sz w:val="28"/>
          <w:szCs w:val="24"/>
        </w:rPr>
        <w:t>й в бюджет сельского поселения, в связи наличием остатков.</w:t>
      </w:r>
      <w:r w:rsidRPr="008C7F29">
        <w:rPr>
          <w:rFonts w:ascii="Times New Roman" w:hAnsi="Times New Roman"/>
          <w:sz w:val="28"/>
          <w:szCs w:val="28"/>
        </w:rPr>
        <w:t xml:space="preserve">      </w:t>
      </w:r>
    </w:p>
    <w:p w:rsidR="00655215" w:rsidRDefault="0065521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</w:t>
      </w:r>
      <w:r w:rsidR="00E83CD7">
        <w:rPr>
          <w:rFonts w:ascii="Times New Roman" w:eastAsia="Times New Roman" w:hAnsi="Times New Roman"/>
          <w:sz w:val="28"/>
          <w:szCs w:val="24"/>
        </w:rPr>
        <w:lastRenderedPageBreak/>
        <w:t xml:space="preserve">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</w:t>
      </w:r>
      <w:r w:rsidR="00786F75">
        <w:rPr>
          <w:rFonts w:ascii="Times New Roman" w:eastAsia="Times New Roman" w:hAnsi="Times New Roman"/>
          <w:sz w:val="28"/>
          <w:szCs w:val="24"/>
        </w:rPr>
        <w:t>ов</w:t>
      </w:r>
      <w:r w:rsidR="00E83CD7">
        <w:rPr>
          <w:rFonts w:ascii="Times New Roman" w:eastAsia="Times New Roman" w:hAnsi="Times New Roman"/>
          <w:sz w:val="28"/>
          <w:szCs w:val="24"/>
        </w:rPr>
        <w:t>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220AE4">
        <w:rPr>
          <w:rFonts w:ascii="Times New Roman" w:eastAsia="Times New Roman" w:hAnsi="Times New Roman"/>
          <w:sz w:val="28"/>
          <w:szCs w:val="24"/>
        </w:rPr>
        <w:t>,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и плановый период</w:t>
      </w:r>
      <w:r w:rsidR="00220AE4">
        <w:rPr>
          <w:rFonts w:ascii="Times New Roman" w:eastAsia="Times New Roman" w:hAnsi="Times New Roman"/>
          <w:sz w:val="28"/>
          <w:szCs w:val="24"/>
        </w:rPr>
        <w:t>,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9686A">
        <w:rPr>
          <w:rFonts w:ascii="Times New Roman" w:eastAsia="Times New Roman" w:hAnsi="Times New Roman"/>
          <w:sz w:val="28"/>
          <w:szCs w:val="24"/>
        </w:rPr>
        <w:t>Солчурский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09686A"/>
    <w:rsid w:val="000B2E44"/>
    <w:rsid w:val="000F734F"/>
    <w:rsid w:val="00153F97"/>
    <w:rsid w:val="001617FC"/>
    <w:rsid w:val="00191AA4"/>
    <w:rsid w:val="001F1953"/>
    <w:rsid w:val="00220AE4"/>
    <w:rsid w:val="002436BF"/>
    <w:rsid w:val="00282356"/>
    <w:rsid w:val="00286E0A"/>
    <w:rsid w:val="002C619B"/>
    <w:rsid w:val="002D26D5"/>
    <w:rsid w:val="002F0345"/>
    <w:rsid w:val="00331C5E"/>
    <w:rsid w:val="0038223A"/>
    <w:rsid w:val="003900EC"/>
    <w:rsid w:val="003B027C"/>
    <w:rsid w:val="003C5CB3"/>
    <w:rsid w:val="003F0043"/>
    <w:rsid w:val="00412CD8"/>
    <w:rsid w:val="005067BF"/>
    <w:rsid w:val="0054534E"/>
    <w:rsid w:val="00566256"/>
    <w:rsid w:val="005A0746"/>
    <w:rsid w:val="005C6A7A"/>
    <w:rsid w:val="006370C3"/>
    <w:rsid w:val="00655215"/>
    <w:rsid w:val="006C2A77"/>
    <w:rsid w:val="006C69A2"/>
    <w:rsid w:val="006D2949"/>
    <w:rsid w:val="007315C2"/>
    <w:rsid w:val="00737EF6"/>
    <w:rsid w:val="007475E0"/>
    <w:rsid w:val="00786F75"/>
    <w:rsid w:val="00881BD2"/>
    <w:rsid w:val="008C547B"/>
    <w:rsid w:val="008C7F29"/>
    <w:rsid w:val="00984F7F"/>
    <w:rsid w:val="009D1587"/>
    <w:rsid w:val="00A00842"/>
    <w:rsid w:val="00A1230B"/>
    <w:rsid w:val="00A57C6C"/>
    <w:rsid w:val="00AC2C21"/>
    <w:rsid w:val="00AD217F"/>
    <w:rsid w:val="00AD5F92"/>
    <w:rsid w:val="00AE44B1"/>
    <w:rsid w:val="00B752F9"/>
    <w:rsid w:val="00C159E4"/>
    <w:rsid w:val="00CB43D2"/>
    <w:rsid w:val="00D75BDD"/>
    <w:rsid w:val="00D85CC9"/>
    <w:rsid w:val="00E30C6F"/>
    <w:rsid w:val="00E512AE"/>
    <w:rsid w:val="00E83CD7"/>
    <w:rsid w:val="00F26A38"/>
    <w:rsid w:val="00FA007E"/>
    <w:rsid w:val="00FC376A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26</cp:revision>
  <cp:lastPrinted>2019-05-22T03:51:00Z</cp:lastPrinted>
  <dcterms:created xsi:type="dcterms:W3CDTF">2019-05-17T09:05:00Z</dcterms:created>
  <dcterms:modified xsi:type="dcterms:W3CDTF">2019-07-31T07:27:00Z</dcterms:modified>
</cp:coreProperties>
</file>