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07" w:rsidRPr="00483607" w:rsidRDefault="00483607" w:rsidP="00483607">
      <w:pPr>
        <w:tabs>
          <w:tab w:val="left" w:pos="9923"/>
        </w:tabs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483607" w:rsidRPr="00483607" w:rsidRDefault="00483607" w:rsidP="00483607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08A3F9AB" wp14:editId="15ADBA5D">
            <wp:simplePos x="0" y="0"/>
            <wp:positionH relativeFrom="column">
              <wp:posOffset>2334858</wp:posOffset>
            </wp:positionH>
            <wp:positionV relativeFrom="paragraph">
              <wp:posOffset>-181610</wp:posOffset>
            </wp:positionV>
            <wp:extent cx="995083" cy="82654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83" cy="8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607" w:rsidRPr="00483607" w:rsidRDefault="00483607" w:rsidP="00483607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ru-RU" w:bidi="ar-SA"/>
        </w:rPr>
      </w:pPr>
    </w:p>
    <w:p w:rsidR="00483607" w:rsidRPr="00483607" w:rsidRDefault="00483607" w:rsidP="0048360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483607" w:rsidRPr="00483607" w:rsidRDefault="00483607" w:rsidP="0048360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483607" w:rsidRPr="00483607" w:rsidRDefault="00483607" w:rsidP="0048360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483607">
        <w:rPr>
          <w:rFonts w:ascii="Times New Roman" w:eastAsia="Times New Roman" w:hAnsi="Times New Roman"/>
          <w:b/>
          <w:bCs/>
          <w:lang w:val="ru-RU" w:eastAsia="ru-RU" w:bidi="ar-SA"/>
        </w:rPr>
        <w:t>ХУРАЛ ПРЕДСТАВИТЕЛЕЙ МУНИЦИПАЛЬНОГО РАЙОНА «ОВЮРСКИЙ КОЖУУН РЕСПУБЛИКИ ТЫВА»</w:t>
      </w:r>
    </w:p>
    <w:p w:rsidR="00483607" w:rsidRPr="00483607" w:rsidRDefault="00483607" w:rsidP="0048360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483607">
        <w:rPr>
          <w:rFonts w:ascii="Times New Roman" w:eastAsia="Times New Roman" w:hAnsi="Times New Roman"/>
          <w:b/>
          <w:bCs/>
          <w:lang w:val="ru-RU" w:eastAsia="ru-RU" w:bidi="ar-SA"/>
        </w:rPr>
        <w:t>РЕШЕНИЕ</w:t>
      </w:r>
    </w:p>
    <w:p w:rsidR="00483607" w:rsidRPr="00483607" w:rsidRDefault="00483607" w:rsidP="0048360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483607">
        <w:rPr>
          <w:rFonts w:ascii="Times New Roman" w:eastAsia="Times New Roman" w:hAnsi="Times New Roman"/>
          <w:b/>
          <w:bCs/>
          <w:lang w:val="ru-RU" w:eastAsia="ru-RU" w:bidi="ar-SA"/>
        </w:rPr>
        <w:t>«ТЫВА РЕСПУБЛИКАНЫН ОВУР КОЖУУННУ» МУНИЦИПАЛДЫГ РАЙОННУН ТОЛЭЭЛЕКЧИЛЕР ХУРАЛЫ</w:t>
      </w:r>
    </w:p>
    <w:p w:rsidR="00483607" w:rsidRPr="00483607" w:rsidRDefault="00483607" w:rsidP="0048360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483607">
        <w:rPr>
          <w:rFonts w:ascii="Times New Roman" w:eastAsia="Times New Roman" w:hAnsi="Times New Roman"/>
          <w:b/>
          <w:bCs/>
          <w:lang w:val="ru-RU" w:eastAsia="ru-RU" w:bidi="ar-SA"/>
        </w:rPr>
        <w:t>ШИИТПИР</w:t>
      </w:r>
    </w:p>
    <w:p w:rsidR="00483607" w:rsidRPr="00483607" w:rsidRDefault="00483607" w:rsidP="00483607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от « 10 »    апреля  2018г.                 № 124                                 с.Хандагайты</w:t>
      </w:r>
    </w:p>
    <w:p w:rsidR="00483607" w:rsidRPr="00483607" w:rsidRDefault="00483607" w:rsidP="00483607">
      <w:pPr>
        <w:rPr>
          <w:rFonts w:ascii="Calibri" w:eastAsia="Times New Roman" w:hAnsi="Calibri"/>
          <w:lang w:val="ru-RU"/>
        </w:rPr>
      </w:pPr>
    </w:p>
    <w:p w:rsidR="00483607" w:rsidRPr="00483607" w:rsidRDefault="00483607" w:rsidP="00483607">
      <w:pPr>
        <w:tabs>
          <w:tab w:val="left" w:pos="9923"/>
        </w:tabs>
        <w:suppressAutoHyphens/>
        <w:autoSpaceDE w:val="0"/>
        <w:jc w:val="both"/>
        <w:rPr>
          <w:rFonts w:ascii="Times New Roman" w:eastAsia="Arial" w:hAnsi="Times New Roman"/>
          <w:color w:val="000000"/>
          <w:lang w:val="ru-RU" w:eastAsia="ar-SA" w:bidi="ar-SA"/>
        </w:rPr>
      </w:pPr>
    </w:p>
    <w:p w:rsidR="00483607" w:rsidRPr="00483607" w:rsidRDefault="00483607" w:rsidP="00483607">
      <w:pPr>
        <w:autoSpaceDE w:val="0"/>
        <w:autoSpaceDN w:val="0"/>
        <w:spacing w:line="276" w:lineRule="auto"/>
        <w:ind w:firstLine="54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</w:p>
    <w:p w:rsidR="00483607" w:rsidRPr="00483607" w:rsidRDefault="00483607" w:rsidP="00483607">
      <w:pPr>
        <w:autoSpaceDE w:val="0"/>
        <w:autoSpaceDN w:val="0"/>
        <w:spacing w:line="276" w:lineRule="auto"/>
        <w:ind w:firstLine="54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 xml:space="preserve">О внесении изменений в Решение Хурала представителей муниципального района «Овюрский кожуун Республики Тыва» от 23.04.2014 г. №150 «Об утверждении Положений о наградах муниципального района «Овюрский кожуун Республики Тыва» и наградной комиссии </w:t>
      </w:r>
    </w:p>
    <w:p w:rsidR="00483607" w:rsidRPr="00483607" w:rsidRDefault="00483607" w:rsidP="00483607">
      <w:pPr>
        <w:autoSpaceDE w:val="0"/>
        <w:autoSpaceDN w:val="0"/>
        <w:spacing w:line="276" w:lineRule="auto"/>
        <w:ind w:firstLine="54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>Овюрского кожууна Республики Тыва»</w:t>
      </w:r>
    </w:p>
    <w:p w:rsidR="00483607" w:rsidRPr="00483607" w:rsidRDefault="00483607" w:rsidP="00483607">
      <w:pPr>
        <w:autoSpaceDE w:val="0"/>
        <w:autoSpaceDN w:val="0"/>
        <w:spacing w:line="276" w:lineRule="auto"/>
        <w:ind w:firstLine="54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</w:p>
    <w:p w:rsidR="00483607" w:rsidRPr="00483607" w:rsidRDefault="00483607" w:rsidP="00483607">
      <w:pPr>
        <w:autoSpaceDE w:val="0"/>
        <w:autoSpaceDN w:val="0"/>
        <w:ind w:right="284" w:firstLine="708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В связи с кадровыми изменениями в структурах Хурала представителей </w:t>
      </w: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муниципального района «Овюрский кожуун Республики Тыва», Администрации муниципального района «Овюрский кожуун Республики Тыва»</w:t>
      </w:r>
      <w:r w:rsidRPr="00483607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и общественных объединений «Совета отцов», «Совета женщин», «Совета ветеранов», в целях эффективной работы комиссии, Хурал представителей </w:t>
      </w: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муниципального района «Овюрский кожуун Республики Тыва» </w:t>
      </w:r>
      <w:r w:rsidRPr="00483607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РЕШИЛ: </w:t>
      </w:r>
    </w:p>
    <w:p w:rsidR="00483607" w:rsidRPr="00483607" w:rsidRDefault="00483607" w:rsidP="00483607">
      <w:pPr>
        <w:numPr>
          <w:ilvl w:val="0"/>
          <w:numId w:val="8"/>
        </w:numPr>
        <w:tabs>
          <w:tab w:val="left" w:pos="709"/>
        </w:tabs>
        <w:autoSpaceDE w:val="0"/>
        <w:autoSpaceDN w:val="0"/>
        <w:spacing w:after="200" w:line="276" w:lineRule="auto"/>
        <w:ind w:right="284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Внести в решения Хурала представителей Овюрского кожууна Республики Тыва от </w:t>
      </w:r>
      <w:r w:rsidRPr="00483607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23.04.2014 № 150  </w:t>
      </w: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«Об утверждении Положений о наградах муниципального района «Овюрский кожуун Республики Тыва» и наградной комиссии Овюрского кожууна Республики Тыва» </w:t>
      </w:r>
      <w:r w:rsidRPr="00483607">
        <w:rPr>
          <w:rFonts w:ascii="Times New Roman" w:eastAsia="Calibri" w:hAnsi="Times New Roman"/>
          <w:sz w:val="28"/>
          <w:szCs w:val="28"/>
          <w:lang w:val="ru-RU" w:eastAsia="ru-RU" w:bidi="ar-SA"/>
        </w:rPr>
        <w:t>следующие изменения: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left="1260" w:right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Приложение №3 изложить в следующей редакции: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left="1260" w:right="284"/>
        <w:contextualSpacing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СОСТАВ НАГРАДНОЙ КОМИССИИ ОВЮРСКОГО КОЖУУНА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Ооржак </w:t>
      </w:r>
      <w:proofErr w:type="spell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Аржаан</w:t>
      </w:r>
      <w:proofErr w:type="spell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Никифорович – председатель администрации </w:t>
      </w: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муниципального района «Овюрский кожуун Республики Тыва»</w:t>
      </w: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председатель комиссии;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Хирбээ</w:t>
      </w:r>
      <w:proofErr w:type="spell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Алдынай</w:t>
      </w:r>
      <w:proofErr w:type="spell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Дадаровна</w:t>
      </w:r>
      <w:proofErr w:type="spell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заместитель председателя администрации по социальной политике, заместитель председателя комиссии;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3. </w:t>
      </w:r>
      <w:proofErr w:type="spell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Седен-оол</w:t>
      </w:r>
      <w:proofErr w:type="spell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Вероника Михайловна – специалист по социальным вопросам, секретарь комиссии;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ЧЛЕНЫ КОМИССИИ: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Ооржак Андрей </w:t>
      </w:r>
      <w:proofErr w:type="spell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Ангыр-оолович</w:t>
      </w:r>
      <w:proofErr w:type="spell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 Глава-Председатель Хурала </w:t>
      </w:r>
      <w:proofErr w:type="gramStart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представителе</w:t>
      </w:r>
      <w:proofErr w:type="gramEnd"/>
      <w:r w:rsidRPr="0048360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муниципального района «Овюрский кожуун Республики Тыва» (по согласованию);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5.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Начын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Мариса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Маадыр-ооловна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Полномочный представитель Главы-Председателя Правительства Республики Тыва в Овюрском кожууне (по согласованию);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6. Ооржак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Онермаа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Санааевна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заместитель председателя администрации по экономике и проектному управлению;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7.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Саая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Анчы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Майнакович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и.о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. председателя администрации по общественной безопасности, профилактике правонарушений и приграничным вопросам;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8.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Самбуу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Аржана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Николаевна – управляющий делам администрации;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9.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Монгуш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Чодураа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Когеловна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начальник Финансового управления администрации;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10.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Айыжы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Айланмаа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Константиновна -  начальник Управления образованием администрации;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11.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Норбу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Сергей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Демирович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начальник Управления сельского хозяйства и продовольствия администрации;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12.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Монгуш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Урана Николаевна – начальник Управления труда и социального развития администрации;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13. Ондар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Чечек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Эрес-ооловна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начальник Управления культуры администрации;</w:t>
      </w:r>
    </w:p>
    <w:p w:rsidR="00483607" w:rsidRPr="00483607" w:rsidRDefault="00483607" w:rsidP="00483607">
      <w:pPr>
        <w:autoSpaceDE w:val="0"/>
        <w:autoSpaceDN w:val="0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14. 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Сат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Роза Белек-</w:t>
      </w:r>
      <w:proofErr w:type="spellStart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>ооловна</w:t>
      </w:r>
      <w:proofErr w:type="spellEnd"/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– </w:t>
      </w:r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Глава-Председатель Хурала представителей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сельского поселения сумон  Хандагайтинский (по согласованию); 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15. </w:t>
      </w:r>
      <w:proofErr w:type="spellStart"/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Монгуш</w:t>
      </w:r>
      <w:proofErr w:type="spellEnd"/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 </w:t>
      </w:r>
      <w:proofErr w:type="spellStart"/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Чойганмаа</w:t>
      </w:r>
      <w:proofErr w:type="spellEnd"/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 Александровна – председатель Совета женщин Овюрского кожууна;</w:t>
      </w:r>
    </w:p>
    <w:p w:rsidR="00483607" w:rsidRPr="00483607" w:rsidRDefault="00483607" w:rsidP="00483607">
      <w:pPr>
        <w:tabs>
          <w:tab w:val="left" w:pos="1843"/>
        </w:tabs>
        <w:autoSpaceDE w:val="0"/>
        <w:autoSpaceDN w:val="0"/>
        <w:ind w:right="284"/>
        <w:contextualSpacing/>
        <w:jc w:val="both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16. Ондар Светлана </w:t>
      </w:r>
      <w:proofErr w:type="spellStart"/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>Солдамовна</w:t>
      </w:r>
      <w:proofErr w:type="spellEnd"/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 xml:space="preserve"> – председатель Совета ветеранов Овюрского кожууна;</w:t>
      </w:r>
    </w:p>
    <w:p w:rsidR="00483607" w:rsidRPr="00483607" w:rsidRDefault="00483607" w:rsidP="00483607">
      <w:pPr>
        <w:tabs>
          <w:tab w:val="left" w:pos="709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  <w:r w:rsidRPr="00483607">
        <w:rPr>
          <w:rFonts w:ascii="Times New Roman" w:eastAsia="Times New Roman" w:hAnsi="Times New Roman"/>
          <w:sz w:val="28"/>
          <w:szCs w:val="20"/>
          <w:lang w:val="ru-RU" w:eastAsia="ru-RU" w:bidi="ar-SA"/>
        </w:rPr>
        <w:tab/>
        <w:t>2.</w:t>
      </w:r>
      <w:r w:rsidRPr="00483607"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  <w:t xml:space="preserve"> Настоящее Решение вступает в силу со дня его подписания и  обнародования в информационных стендах и официальном сайте муниципального района «Овюрский кожуун» РТ.</w:t>
      </w:r>
    </w:p>
    <w:p w:rsidR="00483607" w:rsidRPr="00483607" w:rsidRDefault="00483607" w:rsidP="0048360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val="ru-RU" w:eastAsia="ru-RU" w:bidi="ar-SA"/>
        </w:rPr>
      </w:pPr>
    </w:p>
    <w:p w:rsidR="00483607" w:rsidRPr="00483607" w:rsidRDefault="00483607" w:rsidP="00483607">
      <w:pPr>
        <w:tabs>
          <w:tab w:val="left" w:pos="1843"/>
          <w:tab w:val="left" w:pos="1985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483607" w:rsidRPr="00483607" w:rsidRDefault="00483607" w:rsidP="00483607">
      <w:pPr>
        <w:tabs>
          <w:tab w:val="left" w:pos="1843"/>
          <w:tab w:val="left" w:pos="1985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483607" w:rsidRPr="00483607" w:rsidRDefault="00483607" w:rsidP="00483607">
      <w:pPr>
        <w:tabs>
          <w:tab w:val="left" w:pos="1843"/>
          <w:tab w:val="left" w:pos="1985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483607" w:rsidRPr="00483607" w:rsidRDefault="00483607" w:rsidP="00483607">
      <w:pPr>
        <w:tabs>
          <w:tab w:val="left" w:pos="1843"/>
          <w:tab w:val="left" w:pos="1985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83607">
        <w:rPr>
          <w:rFonts w:ascii="Times New Roman" w:eastAsia="Calibri" w:hAnsi="Times New Roman"/>
          <w:sz w:val="28"/>
          <w:szCs w:val="28"/>
          <w:lang w:val="ru-RU" w:bidi="ar-SA"/>
        </w:rPr>
        <w:t xml:space="preserve">Глава муниципального района – </w:t>
      </w:r>
    </w:p>
    <w:p w:rsidR="00483607" w:rsidRPr="00483607" w:rsidRDefault="00483607" w:rsidP="00483607">
      <w:pPr>
        <w:tabs>
          <w:tab w:val="left" w:pos="1843"/>
          <w:tab w:val="left" w:pos="1985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83607">
        <w:rPr>
          <w:rFonts w:ascii="Times New Roman" w:eastAsia="Calibri" w:hAnsi="Times New Roman"/>
          <w:sz w:val="28"/>
          <w:szCs w:val="28"/>
          <w:lang w:val="ru-RU" w:bidi="ar-SA"/>
        </w:rPr>
        <w:t xml:space="preserve">Председатель Хурала представителей </w:t>
      </w:r>
    </w:p>
    <w:p w:rsidR="00483607" w:rsidRPr="00483607" w:rsidRDefault="00483607" w:rsidP="00483607">
      <w:pPr>
        <w:tabs>
          <w:tab w:val="left" w:pos="1843"/>
          <w:tab w:val="left" w:pos="1985"/>
        </w:tabs>
        <w:autoSpaceDE w:val="0"/>
        <w:autoSpaceDN w:val="0"/>
        <w:ind w:right="284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83607">
        <w:rPr>
          <w:rFonts w:ascii="Times New Roman" w:eastAsia="Calibri" w:hAnsi="Times New Roman"/>
          <w:sz w:val="28"/>
          <w:szCs w:val="28"/>
          <w:lang w:val="ru-RU" w:bidi="ar-SA"/>
        </w:rPr>
        <w:t>Овюрского кожууна Республики Тыва                                   А.А. Ооржак</w:t>
      </w:r>
    </w:p>
    <w:p w:rsidR="00483607" w:rsidRPr="00483607" w:rsidRDefault="00483607" w:rsidP="00483607">
      <w:pPr>
        <w:spacing w:after="200" w:line="276" w:lineRule="auto"/>
        <w:rPr>
          <w:rFonts w:eastAsiaTheme="minorHAnsi" w:cstheme="minorBidi"/>
          <w:sz w:val="22"/>
          <w:szCs w:val="22"/>
          <w:lang w:val="ru-RU" w:bidi="ar-SA"/>
        </w:rPr>
      </w:pPr>
    </w:p>
    <w:p w:rsidR="0009302B" w:rsidRDefault="0009302B">
      <w:pPr>
        <w:rPr>
          <w:lang w:val="ru-RU"/>
        </w:rPr>
      </w:pPr>
    </w:p>
    <w:p w:rsidR="00483607" w:rsidRDefault="00483607" w:rsidP="0009302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09302B" w:rsidRPr="0009302B" w:rsidRDefault="0009302B" w:rsidP="0009302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2.2pt" o:ole="" fillcolor="window">
            <v:imagedata r:id="rId7" o:title=""/>
          </v:shape>
          <o:OLEObject Type="Embed" ProgID="Word.Picture.8" ShapeID="_x0000_i1025" DrawAspect="Content" ObjectID="_1586785946" r:id="rId8"/>
        </w:object>
      </w:r>
    </w:p>
    <w:p w:rsidR="0009302B" w:rsidRPr="0009302B" w:rsidRDefault="0009302B" w:rsidP="0009302B">
      <w:pPr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</w:pPr>
      <w:r w:rsidRPr="0009302B"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  <w:t>ХУРАЛ ПРЕДСТАВИТЕЛЕЙ МУНИЦИПАЛЬНОГО РАЙОНА «ОВЮРСКИЙ КОЖУУН РЕСПУБЛИКИ ТЫВА»</w:t>
      </w:r>
    </w:p>
    <w:p w:rsidR="0009302B" w:rsidRPr="0009302B" w:rsidRDefault="0009302B" w:rsidP="0009302B">
      <w:pPr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</w:pPr>
    </w:p>
    <w:p w:rsidR="0009302B" w:rsidRPr="0009302B" w:rsidRDefault="0009302B" w:rsidP="0009302B">
      <w:pPr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</w:pPr>
      <w:r w:rsidRPr="0009302B">
        <w:rPr>
          <w:rFonts w:ascii="Times New Roman" w:eastAsia="Calibri" w:hAnsi="Times New Roman"/>
          <w:b/>
          <w:color w:val="000000"/>
          <w:sz w:val="22"/>
          <w:szCs w:val="22"/>
          <w:lang w:val="ru-RU" w:bidi="ar-SA"/>
        </w:rPr>
        <w:t>«ТЫВА РЕСПУБЛИКАНЫН ОВУР КОЖУУНУ» МУНИЦИПАЛДЫГ РАЙОННУН ТОЛЭЭЛЕКЧИЛЕР ХУРАЛЫ</w:t>
      </w:r>
    </w:p>
    <w:p w:rsidR="0009302B" w:rsidRPr="0009302B" w:rsidRDefault="0009302B" w:rsidP="0009302B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>___________________________________________________________________________________</w:t>
      </w:r>
    </w:p>
    <w:p w:rsidR="0009302B" w:rsidRPr="0009302B" w:rsidRDefault="0009302B" w:rsidP="0009302B">
      <w:pPr>
        <w:pBdr>
          <w:bottom w:val="single" w:sz="12" w:space="1" w:color="auto"/>
        </w:pBdr>
        <w:tabs>
          <w:tab w:val="left" w:pos="708"/>
          <w:tab w:val="left" w:pos="735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</w:tabs>
        <w:rPr>
          <w:rFonts w:ascii="Times New Roman" w:eastAsia="Calibri" w:hAnsi="Times New Roman"/>
          <w:b/>
          <w:sz w:val="22"/>
          <w:szCs w:val="22"/>
          <w:lang w:val="ru-RU" w:bidi="ar-SA"/>
        </w:rPr>
      </w:pP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  <w:t xml:space="preserve">   РЕШЕНИЕ                         </w:t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</w:r>
      <w:r w:rsidRPr="0009302B">
        <w:rPr>
          <w:rFonts w:ascii="Times New Roman" w:eastAsia="Calibri" w:hAnsi="Times New Roman"/>
          <w:b/>
          <w:sz w:val="22"/>
          <w:szCs w:val="22"/>
          <w:lang w:val="ru-RU" w:bidi="ar-SA"/>
        </w:rPr>
        <w:tab/>
        <w:t>ШИИТПИР</w:t>
      </w:r>
    </w:p>
    <w:p w:rsidR="0009302B" w:rsidRPr="0009302B" w:rsidRDefault="0009302B" w:rsidP="0009302B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>«23» апреля 2014</w:t>
      </w:r>
      <w:r w:rsidRPr="0009302B">
        <w:rPr>
          <w:rFonts w:ascii="Times New Roman" w:eastAsia="Calibri" w:hAnsi="Times New Roman"/>
          <w:spacing w:val="-3"/>
          <w:sz w:val="28"/>
          <w:szCs w:val="28"/>
          <w:lang w:val="ru-RU" w:bidi="ar-SA"/>
        </w:rPr>
        <w:t>г.</w:t>
      </w: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№ 150                                 с. Хандагайты</w:t>
      </w:r>
    </w:p>
    <w:p w:rsidR="0009302B" w:rsidRPr="0009302B" w:rsidRDefault="0009302B" w:rsidP="0009302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lang w:val="ru-RU" w:eastAsia="ru-RU" w:bidi="ar-SA"/>
        </w:rPr>
      </w:pPr>
    </w:p>
    <w:p w:rsidR="0009302B" w:rsidRPr="0009302B" w:rsidRDefault="0009302B" w:rsidP="0009302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 утверждении Положений о наградах</w:t>
      </w: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муниципального района </w:t>
      </w:r>
    </w:p>
    <w:p w:rsidR="0009302B" w:rsidRPr="0009302B" w:rsidRDefault="0009302B" w:rsidP="0009302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«Овюрский кожуун Республики Тыва» и наградной комиссии </w:t>
      </w:r>
    </w:p>
    <w:p w:rsidR="0009302B" w:rsidRPr="0009302B" w:rsidRDefault="0009302B" w:rsidP="0009302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Овюрского кожууна Республики Тыва </w:t>
      </w:r>
    </w:p>
    <w:p w:rsidR="0009302B" w:rsidRPr="0009302B" w:rsidRDefault="0009302B" w:rsidP="0009302B">
      <w:pPr>
        <w:spacing w:before="100" w:before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основании федерального закона № 131-ФЗ от 06.10.2003г. «Об общих принципах организации местного самоуправления в Российской Федерации», Устава муниципального района «Овюрский кожуун» Республики Тыва и в целях упорядочения и совершенствования деятельности в сфере наградной политики, объективного и полного рассмотрения представленных документов на представление к наградам и поощрениям председателя администрации Овюрского кожууна, Хурал представителей РЕШИЛ:</w:t>
      </w:r>
      <w:proofErr w:type="gramEnd"/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Признать утратившим силу Решение Хурала представителей Овюрского кожууна Республики Тыва от 18.05.2011 года № 274.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Положение «О наградах муниципального района «Овюрский кожуун» Республики Тыва» (Приложение № 1).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Положение Наградной комиссии Овюрского кожууна Республики Тыва (Приложение № 2).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9302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Состав Наградной комиссии  администрации Овюрского кожууна (Приложение № 3)</w:t>
      </w:r>
    </w:p>
    <w:p w:rsidR="0009302B" w:rsidRPr="0009302B" w:rsidRDefault="0009302B" w:rsidP="0009302B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 xml:space="preserve">Настоящее решение вступает в силу со дня его официального  опубликования. </w:t>
      </w:r>
    </w:p>
    <w:p w:rsidR="0009302B" w:rsidRPr="0009302B" w:rsidRDefault="0009302B" w:rsidP="0009302B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9302B" w:rsidRPr="0009302B" w:rsidRDefault="0009302B" w:rsidP="0009302B">
      <w:pPr>
        <w:tabs>
          <w:tab w:val="left" w:pos="540"/>
        </w:tabs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9302B" w:rsidRPr="0009302B" w:rsidRDefault="0009302B" w:rsidP="0009302B">
      <w:pPr>
        <w:tabs>
          <w:tab w:val="left" w:pos="540"/>
        </w:tabs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9302B" w:rsidRPr="0009302B" w:rsidRDefault="0009302B" w:rsidP="0009302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 xml:space="preserve">Глава муниципального района - </w:t>
      </w:r>
    </w:p>
    <w:p w:rsidR="0009302B" w:rsidRPr="0009302B" w:rsidRDefault="0009302B" w:rsidP="0009302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>Председатель Хурала представителей</w:t>
      </w:r>
    </w:p>
    <w:p w:rsidR="0009302B" w:rsidRPr="0009302B" w:rsidRDefault="0009302B" w:rsidP="0009302B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9302B">
        <w:rPr>
          <w:rFonts w:ascii="Times New Roman" w:eastAsia="Calibri" w:hAnsi="Times New Roman"/>
          <w:sz w:val="28"/>
          <w:szCs w:val="28"/>
          <w:lang w:val="ru-RU" w:bidi="ar-SA"/>
        </w:rPr>
        <w:t>Овюрского кожууна Республики Тыва:                                         Н. Ш. Ооржак</w:t>
      </w:r>
    </w:p>
    <w:p w:rsidR="0009302B" w:rsidRPr="0009302B" w:rsidRDefault="0009302B" w:rsidP="0009302B">
      <w:pPr>
        <w:spacing w:before="240" w:after="60"/>
        <w:contextualSpacing/>
        <w:jc w:val="right"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Pr="0009302B" w:rsidRDefault="0009302B" w:rsidP="0009302B">
      <w:pPr>
        <w:spacing w:before="240" w:after="60"/>
        <w:contextualSpacing/>
        <w:jc w:val="right"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Default="0009302B" w:rsidP="0009302B">
      <w:pPr>
        <w:spacing w:before="240" w:after="60"/>
        <w:contextualSpacing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Default="0009302B" w:rsidP="0009302B">
      <w:pPr>
        <w:spacing w:before="240" w:after="60"/>
        <w:contextualSpacing/>
        <w:outlineLvl w:val="2"/>
        <w:rPr>
          <w:rFonts w:ascii="Arial" w:eastAsia="Times New Roman" w:hAnsi="Arial"/>
          <w:lang w:val="ru-RU" w:eastAsia="ru-RU" w:bidi="ar-SA"/>
        </w:rPr>
      </w:pPr>
      <w:r w:rsidRPr="0009302B">
        <w:rPr>
          <w:rFonts w:ascii="Arial" w:eastAsia="Times New Roman" w:hAnsi="Arial"/>
          <w:lang w:val="ru-RU" w:eastAsia="ru-RU" w:bidi="ar-SA"/>
        </w:rPr>
        <w:t xml:space="preserve">                                       </w:t>
      </w:r>
    </w:p>
    <w:p w:rsidR="00483607" w:rsidRPr="0009302B" w:rsidRDefault="00483607" w:rsidP="0009302B">
      <w:pPr>
        <w:spacing w:before="240" w:after="60"/>
        <w:contextualSpacing/>
        <w:outlineLvl w:val="2"/>
        <w:rPr>
          <w:rFonts w:ascii="Arial" w:eastAsia="Times New Roman" w:hAnsi="Arial"/>
          <w:lang w:val="ru-RU" w:eastAsia="ru-RU" w:bidi="ar-SA"/>
        </w:rPr>
      </w:pPr>
    </w:p>
    <w:p w:rsidR="0009302B" w:rsidRPr="0009302B" w:rsidRDefault="0009302B" w:rsidP="0009302B">
      <w:pPr>
        <w:spacing w:before="240" w:after="60"/>
        <w:contextualSpacing/>
        <w:jc w:val="right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Arial" w:eastAsia="Times New Roman" w:hAnsi="Arial"/>
          <w:lang w:val="ru-RU" w:eastAsia="ru-RU" w:bidi="ar-SA"/>
        </w:rPr>
        <w:lastRenderedPageBreak/>
        <w:t xml:space="preserve">        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Приложение № 1</w:t>
      </w:r>
    </w:p>
    <w:p w:rsidR="0009302B" w:rsidRPr="0009302B" w:rsidRDefault="0009302B" w:rsidP="0009302B">
      <w:pPr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к решению Хурала представителей</w:t>
      </w:r>
    </w:p>
    <w:p w:rsidR="0009302B" w:rsidRPr="0009302B" w:rsidRDefault="0009302B" w:rsidP="0009302B">
      <w:pPr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 Республики Тыва</w:t>
      </w:r>
    </w:p>
    <w:p w:rsidR="0009302B" w:rsidRPr="0009302B" w:rsidRDefault="0009302B" w:rsidP="0009302B">
      <w:pPr>
        <w:ind w:firstLine="709"/>
        <w:jc w:val="right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от «23» апреля 2014 г. № 150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ПОЛОЖЕНИЕ О НАГРАДАХ МУНИЦИПАЛЬНОГО РАЙОНА «ОВЮРСКИЙ КОЖУУН» РЕСПУБЛИКИ ТЫВА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1 Основные положения</w:t>
      </w:r>
    </w:p>
    <w:p w:rsidR="0009302B" w:rsidRPr="0009302B" w:rsidRDefault="0009302B" w:rsidP="0009302B">
      <w:pPr>
        <w:numPr>
          <w:ilvl w:val="0"/>
          <w:numId w:val="5"/>
        </w:numPr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Награды Овюрского кожууна (далее - награды) являются высшей формой поощрения граждан кожууна за заслуги в области строительства, экономики, науки, культуры, искусства и просвещения, в укреплении законности, охране здоровья и жизни, защите прав и свобод граждан, воспитании, развитии спорта, за значительный вклад в дело защиты Отечества и обеспечение безопасности, за активную благотворительную деятельность и иные заслуги перед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кожууном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.</w:t>
      </w:r>
      <w:proofErr w:type="gramEnd"/>
    </w:p>
    <w:p w:rsidR="0009302B" w:rsidRPr="0009302B" w:rsidRDefault="0009302B" w:rsidP="0009302B">
      <w:pPr>
        <w:numPr>
          <w:ilvl w:val="1"/>
          <w:numId w:val="5"/>
        </w:numPr>
        <w:spacing w:after="200"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Устанавливаются следующие виды наград: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а) Почетная медаль Овюрского кожууна;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б) звание "Мать-героиня Овюрского кожууна";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в) звание "Почетный житель Овюрского кожууна";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г) почетные звания Овюрского кожууна;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2. При представлении к награждению наградами вид награды определяется характером и степенью заслуг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награждаемого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которые должны соответствовать Статуту медали Овюрского кожууна.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br/>
        <w:t xml:space="preserve">           3. Наградами Овюрского кожууна Республики Тыва удостаиваются граждане Российской Федерации, а также могут быть награждены и лица, не являющиеся гражданами Российской Федерации. </w:t>
      </w:r>
    </w:p>
    <w:p w:rsidR="0009302B" w:rsidRPr="0009302B" w:rsidRDefault="0009302B" w:rsidP="0009302B">
      <w:pPr>
        <w:numPr>
          <w:ilvl w:val="0"/>
          <w:numId w:val="7"/>
        </w:numPr>
        <w:tabs>
          <w:tab w:val="left" w:pos="993"/>
        </w:tabs>
        <w:spacing w:after="200"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Для Медали Овюрского кожууна, утверждаются статуты, а для звания положение. Статуты и положения содержат определение заслуг, за которые производятся награждение медалью, присвоение звания, а также устанавливают порядок награждения, присвоения, ношения наград и другие правила. Статуты и положения, описания и образцы орденов, медалей, нагрудных знаков к званиям Овюрского кожууна утверждаются Хуралом представителей Овюрского кожууна Республики Тыва.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II. Награды Овюрского кожууна Республики Тыва</w:t>
      </w:r>
    </w:p>
    <w:p w:rsidR="0009302B" w:rsidRPr="0009302B" w:rsidRDefault="0009302B" w:rsidP="0009302B">
      <w:pPr>
        <w:ind w:firstLine="709"/>
        <w:jc w:val="both"/>
        <w:textAlignment w:val="baseline"/>
        <w:outlineLvl w:val="3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5. Почетная медаль Овюрского кожууна является высшей наградой кожууна.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6. Устанавливаются звание "Мать-героиня Овюрского кожууна", звание "Почетный житель Овюрского кожууна и следующие почетные звания в Овюрском кожууне: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артист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врач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писатель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учитель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заслуженный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хоомейжи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художник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заслуженный мастер Овюрского кожууна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артист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заслуженный деятель искусств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деятель науки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животновод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коневод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юрист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заслуженный работник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здравоохранения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культуры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образования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сельского хозяйства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почетный работник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»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» Овюрского кожууна,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» Овюрского кожууна,</w:t>
      </w:r>
    </w:p>
    <w:p w:rsidR="0009302B" w:rsidRPr="0009302B" w:rsidRDefault="0009302B" w:rsidP="0009302B">
      <w:pPr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Почетная грамота Овюрского кожууна,</w:t>
      </w:r>
    </w:p>
    <w:p w:rsidR="0009302B" w:rsidRPr="0009302B" w:rsidRDefault="0009302B" w:rsidP="0009302B">
      <w:pPr>
        <w:ind w:firstLine="709"/>
        <w:jc w:val="both"/>
        <w:textAlignment w:val="baseline"/>
        <w:outlineLvl w:val="3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Благодарность.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7. Перечень наград и почетных званий, установленных настоящим постановлением, не является исчерпывающим и может быть изменен и дополнен.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8.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Награжденный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медалью Овюрского кожууна может быть вновь награжден за новые заслуги.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9. Лицам, награжденным наградами, выдаются соответствующие награды, удостоверение и нагрудный знак. Форма и описание удостоверений к наградам Овюрского кожууна утверждаются председателем администрации Овюрского кожууна.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10. Присвоение повторно одного и того же почетного звания Овюрского кожууна не производится.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Лицо, удостоенное почетного звания Овюрского кожууна, может быть представлено за заслуги в другой области общественно полезной деятельности к присвоению соответствующего почетного звания Овюрского кожууна, если иное не предусмотрено положениями об этих почетных званиях.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III. Порядок представления к награждению и вручения государственных наград Овюрского кожууна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11. Награждение наградами Овюрского кожууна производится по представлению предприятий, организаций, учреждений, юридических лиц независимо от форм собственности, общественных организаций, зарегистрированных в установленном порядке.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12. Представление о награждении иностранных граждан и лиц без гражданства, постоянно проживающих на территории Овюрского кожууна, производится на общих основаниях.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13. Вручение наград производится Главой муниципального района, Председателем Хурала представителей Овюрского кожууна и (или) Председателем Администрации Овюрского кожууна согласно видам и значимости наград. </w:t>
      </w:r>
    </w:p>
    <w:p w:rsidR="0009302B" w:rsidRPr="0009302B" w:rsidRDefault="0009302B" w:rsidP="0009302B">
      <w:pPr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Глава I</w:t>
      </w:r>
      <w:r w:rsidRPr="0009302B">
        <w:rPr>
          <w:rFonts w:ascii="Times New Roman" w:eastAsia="Times New Roman" w:hAnsi="Times New Roman"/>
          <w:b/>
          <w:spacing w:val="2"/>
          <w:lang w:eastAsia="ru-RU" w:bidi="ar-SA"/>
        </w:rPr>
        <w:t>V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. Права и обязанности </w:t>
      </w:r>
      <w:proofErr w:type="gramStart"/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награжденных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14. Лица, награжденные наградами, в случае утраты медали Овюрского кожууна, знака "Почетный житель Овюрского кожууна" нагрудного знака к почетному званию сохраняют свои права.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Дубликаты ордена и медали Овюрского кожууна, знака грамоты о присвоении почетного звания и нагрудного знака не выдаются. Они могут быть выданы лишь в порядке исключения в случае их утраты в результате стихийного бедствия либо при других обстоятельствах, когда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награжденный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не мог предотвратить их утрату. 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15. Медаль Овюрского кожууна, нагрудной знак "Мать-героиня Овюрского кожууна", знак "Почетный гражданин Овюрского кожууна" нагрудные знаки к почетным званиям Овюрского кожууна умерших награжденных граждан и награжденных посмертно, а также документы об их награждении передаются их семьям.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При отсутствии наследников умершего награжденного его награды и соответствующие документы хранятся в Администрации Овюрского кожууна.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Глава </w:t>
      </w:r>
      <w:r w:rsidRPr="0009302B">
        <w:rPr>
          <w:rFonts w:ascii="Times New Roman" w:eastAsia="Times New Roman" w:hAnsi="Times New Roman"/>
          <w:b/>
          <w:spacing w:val="2"/>
          <w:lang w:eastAsia="ru-RU" w:bidi="ar-SA"/>
        </w:rPr>
        <w:t>V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. Лишение наград Овюрского кожууна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16. Лишение наград Овюрского кожууна может быть произведено Главой муниципального района, Председателем Хурала представителей Овюрского кожууна и (или) Председателем Администрации Овюрского кожууна в случаях осуждения за уголовно наказуемые преступления награжденного лица по представлению суда. В случае реабилитации по решению суда соответствующая награда подлежит возврату награжденному.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17. Медаль Овюрского кожууна,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нагрудной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знак "Мать-героиня Овюрского кожууна", знак "Почетный житель Овюрского кожууна" нагрудные знаки к почетным званиям и документам к ним, принадлежащие лицу, лишенному государственных наград, подлежат возврату.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Глава </w:t>
      </w:r>
      <w:r w:rsidRPr="0009302B">
        <w:rPr>
          <w:rFonts w:ascii="Times New Roman" w:eastAsia="Times New Roman" w:hAnsi="Times New Roman"/>
          <w:b/>
          <w:spacing w:val="2"/>
          <w:lang w:eastAsia="ru-RU" w:bidi="ar-SA"/>
        </w:rPr>
        <w:t>V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I. Ответственность за незаконные действия по отношению к наградам Овюрского кожууна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18. Учреждение и изготовление значков и нагрудных знаков, имеющих по внешнему виду сходство с орденами, медалями Овюрского кожууна и нагрудными знаками к почетным званиям Овюрского кожууна, а равно их ношение, присвоение или совершение иных незаконных действий по отношению к наградам влечет ответственность в соответствии с действующим законодательством.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jc w:val="center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br w:type="page"/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 </w:t>
      </w: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СТАТУТ ПОЧЕТНОЙ МЕДАЛИ ОВЮРСКОГО КОЖУУНА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Почетная медаль Овюрского кожууна является высшей наградой Овюрского кожууна, производится за особые заслуги в производственной, общественной деятельности, социально - культурном развитии республики, укрепление дружбы и интернационального воспитания, обеспечение безопасности, защиты жизни и здоровья граждан и иные особо выдающиеся заслуги перед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кожууном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Медалью Овюрского кожууна награждаются граждане РФ, а также могут быть награждены и лица, не являющиеся гражданами РФ.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Награждение Медалью Овюрского кожууна производится: за большие достижения в развитии промышленности, сельского хозяйства, строительства, транспорта, связи, торговли и других отраслей народного хозяйства, а также государственно-кооперативной, предпринимательской, фермерской и аратской деятельности;</w:t>
      </w:r>
    </w:p>
    <w:p w:rsidR="0009302B" w:rsidRPr="0009302B" w:rsidRDefault="0009302B" w:rsidP="0009302B">
      <w:pPr>
        <w:spacing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 особые заслуги в области науки, культуры, литературы и искусства, в укреплении правопорядка, законности и обеспечения безопасности, успехи в обучении и воспитании подрастающего поколения, подготовке высококвалифицированных кадров, медицинском обслуживании населения, развитии физической культуры и спорта;</w:t>
      </w:r>
    </w:p>
    <w:p w:rsidR="0009302B" w:rsidRPr="0009302B" w:rsidRDefault="0009302B" w:rsidP="0009302B">
      <w:pPr>
        <w:spacing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за активную деятельность, направленную на развитие и углубление всесторонних дружественных, экономических, научно-технических и культурных связей с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кожуунами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республиками и другими государствами;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br/>
        <w:t>за особо плодотворную государственную и общественную деятельность;</w:t>
      </w:r>
    </w:p>
    <w:p w:rsidR="0009302B" w:rsidRPr="0009302B" w:rsidRDefault="0009302B" w:rsidP="0009302B">
      <w:pPr>
        <w:spacing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 иные особо выдающиеся заслуги перед республикой.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Награждение Медалью Овюрского кожууна производится Распоряжением Председателя Администрации Овюрского кожууна РТ по представлению трудовых коллективов, органов местного самоуправления сумонов, глав администраций, а также общественных организаций.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Награжденному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Медалью Овюрского кожууна выдается удостоверение к медали.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Медаль Овюрского кожууна носится на левой стороне груди.</w:t>
      </w:r>
    </w:p>
    <w:p w:rsidR="0009302B" w:rsidRPr="0009302B" w:rsidRDefault="0009302B" w:rsidP="0009302B">
      <w:pPr>
        <w:numPr>
          <w:ilvl w:val="0"/>
          <w:numId w:val="2"/>
        </w:numPr>
        <w:spacing w:after="200" w:line="285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Лишение медали Овюрского кожууна производится Распоряжением Председателя Администрации Овюрского кожууна РТ.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МЕДАЛИ ОВЮРСКОГО КОЖУУНА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«Почетная медаль Овюрского кожууна» представляет собой золотистый круг, диаметром 32 мм. На аверсе (лицевой стороне) медали, в обрамлении лаврового венка, помещена эмблема-герб Овюрского кожууна. 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пятиугольной колодкой, обтянутой шелковой муаровой лентой, шириной 24 мм. В центре ленты расположена белая полоска, шириной 2 мм. С левого края красная полоска, шириной 7 мм, а с правого края желтая 15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ПОЛОЖЕНИЕ О ЗВАНИИ 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"ПОЧЕТНЫЙ ЖИТЕЛЬ ОВЮРСКОГО КОЖУУНА"</w:t>
      </w:r>
    </w:p>
    <w:p w:rsidR="0009302B" w:rsidRPr="0009302B" w:rsidRDefault="0009302B" w:rsidP="0009302B">
      <w:pPr>
        <w:numPr>
          <w:ilvl w:val="0"/>
          <w:numId w:val="3"/>
        </w:numPr>
        <w:spacing w:after="200"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Звание "Почетный житель Овюрского кожууна" присваивается гражданам в знак признания их личных особо выдающихся заслуг перед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кожууном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способствовавших улучшению жизни населения кожууна, повышению авторитета и престижа Овюрского кожууна в Республике, России и за рубежом.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Повторно звание "Почетный житель Овюрского кожууна" не присваивается.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2. Гражданам, которым присвоено звание "Почетный житель Овюрского кожууна", вручаются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нагрудной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знак "Почетный житель Овюрского кожууна" и удостоверение к знаку.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"Почетный житель Овюрского кожууна"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Нагрудной знак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"Почетный житель Овюрского кожууна" </w:t>
      </w:r>
      <w:r w:rsidRPr="0009302B">
        <w:rPr>
          <w:rFonts w:ascii="Times New Roman" w:eastAsia="Times New Roman" w:hAnsi="Times New Roman"/>
          <w:lang w:val="ru-RU" w:eastAsia="ru-RU" w:bidi="ar-SA"/>
        </w:rPr>
        <w:t>представляет собой золотистый круг диаметром 32 мм.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Медаль при помощи ушка и кольца соединяется с четырехугольной колодкой, бордового фона с надписью белого цвета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"ПОЧЕТНЫЙ ЖИТЕЛЬ"</w:t>
      </w:r>
      <w:r w:rsidRPr="0009302B">
        <w:rPr>
          <w:rFonts w:ascii="Times New Roman" w:eastAsia="Times New Roman" w:hAnsi="Times New Roman"/>
          <w:lang w:val="ru-RU" w:eastAsia="ru-RU" w:bidi="ar-SA"/>
        </w:rPr>
        <w:t xml:space="preserve"> залитая смолой.</w:t>
      </w:r>
    </w:p>
    <w:p w:rsidR="0009302B" w:rsidRPr="0009302B" w:rsidRDefault="0009302B" w:rsidP="0009302B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jc w:val="center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ПОЛОЖЕНИЕ О ПОЧЕТНЫХ ЗВАНИЯХ ОВЮРСКОГО КОЖУУНА</w:t>
      </w:r>
    </w:p>
    <w:p w:rsidR="0009302B" w:rsidRPr="0009302B" w:rsidRDefault="0009302B" w:rsidP="0009302B">
      <w:pPr>
        <w:numPr>
          <w:ilvl w:val="0"/>
          <w:numId w:val="4"/>
        </w:numPr>
        <w:spacing w:after="200" w:line="285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Почетные звания Овюрского кожууна РТ присваиваются за особые заслуги в области производства, науки, здравоохранения, образования, культуры и искусства, а также за выдающиеся достижения и высокое мастерство в профессиональной деятельности: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а) почетное звание "Заслуженный артист Овюрского кожууна" присваивается наиболее выдающимся деятелям искусства, артистам, режиссерам театра, музыки, кино, цирка, эстрады, а также музыкальным исполнителям, проработавшим в системе культуры не менее 5 лет, за особо выдающиеся заслуги в развитии культуры и искусства, создавшим высокоидейные художественные образы в спектаклях и концертной деятельности, обладающим исключительным мастерством и имеющим большие успехи в подготовке и воспитании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творческой смены;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б) почетное звание "Заслуженный врач Овюрского кожууна" присваивается врачам больниц, родильных домов и других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лечебно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- профилактических и санитарных учреждений особо отличившимся в медицинском обслуживании населения, владеющим смежными специальностями и проявившим высокое профессиональное мастерство, самоотверженность, добившимся за последние три года положительных результатов в работе, имеющим непрерывный трудовой стаж по профессии не менее 5 лет;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в) почетное звание "Заслуженный писатель Овюрского кожууна " присваивается писателям, поэтам и народным сказителям за особо выдающиеся заслуги в развитии тувинской литературы, за создание высокоидейных, художественных произведений, получивших высокую оценку Союза писателей, литературной критики и широкое признание читателей, внесших значительный вклад в развитие многонациональной культуры всех народов мира;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г) почетное звание "Заслуженный учитель Овюрского кожууна " присваивается учителям, преподавателям, ректорам, проректорам, директорам (заведующим), их заместителям общеобразовательных и специальных учебных заведений, высших и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средних специальных учебных заведений, профессионально-технических училищ, специалистам и методическим работникам органов исполнительной власти в сфере образования и науки, проработавших в системе образования не менее 10 лет, за особые заслуги в области образования, успехи в обучении и воспитании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подрастающего поколения, подготовке его к жизни, в достижении им высокого уровня общей и профессиональной культуры, большой вклад в научно-исследовательскую, экспериментальную деятельность и участие в создании учебников и методических пособий;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д) почетное звание "Заслуженный художник Овюрского кожууна " присваивается наиболее выдающимся деятелям изобразительного искусства за особые заслуги в развитии живописи, скульптуры, графики, монументального, декоративно-прикладного и театрального искусства, имевшим большие успехи в воспитании молодых художников;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е) почетное звание "Заслуженный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хоомейжи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выдающимся исполнителям уникального горлового пения, владеющим всеми его жанрами: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хоомей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сыгыт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кыргыраа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борбаннадыр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,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эзенгилээр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а также отдельными его стилями, работающим в профессиональных творческих коллективах или активно участвующим в художественной самодеятельности не менее 10 лет, пропагандирующим уникальное тувинское искусство среди населения республики и за ее пределами;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ж) почетное звание "Заслуженный животновод Овюрского кожууна" присваивается чабанам, дояркам, телятницам, свинаркам, скотникам, бригадирам, и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заведующим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животноводческих ферм, аратам - скотоводам, фермерам и другим рабочим животноводства за увеличение производства качественной, дешевой продукции животноводства.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з) почетное звание "Заслуженный коневод Овюрского кожууна" присваивается работникам сельского хозяйства, проработавшим в отрасли коневодства не менее десяти лет, за заслуги в развитии табунного коневодства Овюрского кожууна;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и) почетное звание "Заслуженный деятель искусств Овюрского кожууна" присваивается режиссерам, художникам, композиторам, балетмейстерам, искусствоведам, хормейстерам, музыкантам, писателям, сказителям и наиболее видным организаторам народного художественного творчества за большие заслуги в развитии многонационального искусства, действенную пропаганду достижений народов мира в области искусства, создание общепризнанных, высокохудожественных произведений музыки, литературы, живописи, скульптуры, хореографии, научных трудов по искусствоведению, а также за заслуги в воспитании творческих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кадров.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к) почетное звание "Заслуженный деятель науки Овюрского кожууна " присваивается научным работникам за выдающиеся труды в области науки, за особо важные научные открытия и изобретения, за плодотворную научно-практическую, научно - популяризаторскую деятельность и за большие заслуги в области научно-педагогической работы и подготовки научных кадров.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л) почетное звание "Заслуженный работник здравоохранения Овюрского кожууна" присваивается высококвалифицированным провизорам, среднему медицинскому и фармацевтическому персоналу, безупречно проработавших в лечебно-профилактических, аптечных, учебных и других учреждениях здравоохранения не менее 10 лет, за заслуги в медицинском обслуживании населения, самоотверженность и высокое мастерство в работе, внедрение в практику передовых методов медицинской науки.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м) почетное звание "Заслуженный работник культуры Овюрского кожууна " присваивается работников клубов, библиотек, домов культуры и другим работникам культуры, обладающим большим практическим опытом и знаниями, имеющими большие заслуги в развитии самодеятельного художественного творчества, в организации досуга среди населения, в воспитании молодежи.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н) почетное звание "Заслуженный работник образования Овюрского кожууна " присваивается учителям, воспитателям, преподавателям, руководителям, заместителям руководителей всех образовательных учреждений, инспекторам и методистам органов образования, проработавшим в системе образования не менее 10 лет, добившимся высоких результатов в образовании подрастающего поколения, подготовке их к жизни и труду, занимающимся научно-методической работой.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о) почетное звание "Заслуженный работник сельского хозяйства Овюрского кожууна" присваивается особо отличившимся в труде колхозникам, рабочим, механизаторам, специалистам и руководителям совхозов и иных коллективных сельскохозяйственных предприятий, а также аратам, фермерам и членам крестьянских хозяйств, проработавшим в сельском хозяйстве не менее 10 лет, за большой вклад в развитие сельскохозяйственного производства, внедрение прогрессивных методов хозяйствования и укрепление экономических показателей коллектива. 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п) почетное звание "Заслуженный работник Овюрского кожууна" присваивается: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высококвалифицированным рабочим, инженерно-техническим работникам, служащим и руководителям строительных организаций, автомобильного, авиационного и речного транспорта, связи и промышленных предприятий, безупречно проработавшим в сфере материального производства не менее 5 лет, за большие заслуги в развитии народного хозяйства республики, в осуществлении экономических реформ, в повышении эффективности работы отраслей и предприятий народного хозяйства в подготовке и воспитании молодых кадров;</w:t>
      </w:r>
      <w:proofErr w:type="gramEnd"/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специалистам и руководящим работникам экономических, финансовых, статистических, банковских, бухгалтерских и ревизионных служб предприятий, объединений, учреждений, организаций, министерств, государственных комитетов и ведомств, материально-технического снабжения, по труду и других органов, безупречно проработавших в одном предприятии не менее 5 лет, имеющим успехи в практической деятельности по развитию экономического потенциала, улучшению социально-экономического положения республики, проведению научных исследований в области экономики и подготовке экономических кадров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, разработке нормативной базы для проведения экономических реформ в республике;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инженерно-техническим и научным работникам, проработавшим в геологических организациях и научно-исследовательских учреждениях не менее 10 лет, особо отличившимся своей практической и научной деятельностью в области геологии и развитии недр, а также лицам, имеющим особые заслуги в деле подготовки и воспитания геологических кадров;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- работникам средств массовой информации, журналистам редакций газет, телевидения и радиовещания, сотрудникам редакций журналов, информационных агентств, издательств и полиграфии проработавшим по специальности не менее 10 лет, обладающим богатым практическим опытом и профессиональными знаниями, имеющим большие заслуги в развитии средств массовой информации республики, подготовке в воспитании молодых журналистских кадров;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- работникам организаций, предприятий, объединений и ассоциаций, торговли и потребительской кооперации за заслуги в наиболее полном удовлетворении запросов сельского населения в товарах народного потребления в необходимых ассортиментах и обеспечение сохранности материальных ценностей;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- тренерам-преподавателям физического воспитания, проработавшим в системе физической культуры и спорта не менее 5 лет, особо отличившимся в деле развития и пропаганды физической культуры и спорта в республике и за пределами и в подготовке спортсменов высокого класса;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- работникам и специалистам лесного хозяйства, имеющим непрерывный трудовой стаж работы в лесном хозяйстве не менее 5 лет, внесшим большой вклад в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 xml:space="preserve">дело охраны, защиты и восстановления лесных ресурсов, добившимся заметных результатов в разработке и внедрении новых технологий в лесное хозяйство РТ.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р) почетное звание "Заслуженный мастер Овюрского кожууна" присваивается талантливым мастерам-изготовителям изделий народных художественных промыслов и ремесел, национальных музыкальных инструментов, мастерам, имеющим высокий профессиональный уровень исполнительского мастерства, достигшим больших успехов в обучении молодого поколения и проработавшим в указанной области 5 лет;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с) почетное звание "Заслуженный юрист Овюрского кожууна" присваивается высокопрофессиональным юристам за заслуги в укреплении законности и правопорядка, защите прав и законных интересов граждан, формировании правового государства, развитии юридических наук, подготовке юридических кадров, работающих по специальности 5 и более лет.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т) почетные звания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присваиваются за достигнутые высокие спортивные результаты по тувинской национальной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", популяризацию тувинской национальной борьбы, пропаганду здорового образа жизни.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1. Положение о присвоении почетных званий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спортсменам, ветеранам спорта: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1) почетное звание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спортсмену: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побеждавшему пять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побеждавшему два три и дополнительно к этому занимавшему второе место два раза в абсолютном чемпионате Овюрского кожууна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2) почетное звание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спортсмену, победившему три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борцов, или же занимавшему второе место четыре раза на этих же соревнованиях;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3) почетное звание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кожууна" присваивается спортсмену: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занявшему первое место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" (Дня кожууна) при участии не менее 64 борцов; 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занявшему второе места два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борцов";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занявшему с 3 по 4 места три раза в абсолютном чемпионате Овюрского кожууна по борьбе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Хуреш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на национальном празднике "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Наадым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" (Дня кожууна) при участии не менее 64 борцов";</w:t>
      </w:r>
    </w:p>
    <w:p w:rsidR="0009302B" w:rsidRPr="0009302B" w:rsidRDefault="0009302B" w:rsidP="00CE0462">
      <w:pPr>
        <w:numPr>
          <w:ilvl w:val="1"/>
          <w:numId w:val="4"/>
        </w:numPr>
        <w:spacing w:after="200" w:line="285" w:lineRule="atLeast"/>
        <w:ind w:left="142" w:firstLine="425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Спортсменам, имеющим почетное звание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Кучутен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почетное звание Овюрского кожууна не вручается, так как Почетное звание Республики Тыва является Государственной наградой и высшей по статусу.</w:t>
      </w:r>
    </w:p>
    <w:p w:rsidR="0009302B" w:rsidRPr="0009302B" w:rsidRDefault="0009302B" w:rsidP="00CE0462">
      <w:pPr>
        <w:numPr>
          <w:ilvl w:val="1"/>
          <w:numId w:val="4"/>
        </w:numPr>
        <w:spacing w:after="200" w:line="285" w:lineRule="atLeast"/>
        <w:ind w:left="142" w:firstLine="425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Спортсменам, чемпионам и призерам Республиканских соревнований в индивидуальном так и в командном зачете, не имеющих почетное звание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lastRenderedPageBreak/>
        <w:t>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Кучутен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Республики Тыва», могут быть присвоено почетное звание Овюрского кожууна в соответствии с заслугой и значимостью соревнования.</w:t>
      </w:r>
    </w:p>
    <w:p w:rsidR="0009302B" w:rsidRPr="0009302B" w:rsidRDefault="0009302B" w:rsidP="00CE0462">
      <w:pPr>
        <w:numPr>
          <w:ilvl w:val="1"/>
          <w:numId w:val="4"/>
        </w:numPr>
        <w:spacing w:after="200" w:line="285" w:lineRule="atLeast"/>
        <w:ind w:left="142" w:firstLine="425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Спортсменам, которым присвоены почетные звания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вручаются удостоверения, нагрудные знаки, а так же знак, который крепится на шапку борца с изображением титула почетного звания.</w:t>
      </w:r>
    </w:p>
    <w:p w:rsidR="0009302B" w:rsidRPr="0009302B" w:rsidRDefault="0009302B" w:rsidP="00CE0462">
      <w:pPr>
        <w:numPr>
          <w:ilvl w:val="1"/>
          <w:numId w:val="4"/>
        </w:numPr>
        <w:spacing w:after="200" w:line="285" w:lineRule="atLeast"/>
        <w:ind w:left="142" w:firstLine="425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Допускается присвоение почетного звания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Чаан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кожууна»,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Арзылан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и «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моге</w:t>
      </w:r>
      <w:proofErr w:type="spell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Овюрского кожууна» сразу же на месте проведения соревнования, если борец действительно выполнил норматив согласно настоящему положени</w:t>
      </w:r>
      <w:bookmarkStart w:id="0" w:name="_GoBack"/>
      <w:bookmarkEnd w:id="0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ю.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2. Почетные звания Овюрского кожууна присваиваются по представлениям коллегий соответствующих организаций, учреждений, госкомитетов, ведомств и общественных организаций на основании решений.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3. Ходатайство о присвоении почетного звания кожууна перед органами, перечисленными в пункте 2 настоящего Положения, возбуждается, как правило, трудовым коллективом, где работает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представляемый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к присвоению почетного звания.</w:t>
      </w:r>
    </w:p>
    <w:p w:rsidR="0009302B" w:rsidRPr="0009302B" w:rsidRDefault="0009302B" w:rsidP="0009302B">
      <w:pPr>
        <w:spacing w:line="28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К ходатайству прилагаются наградной лист соответствующего образца, решение коллегии министерства, госкомитета, ведомства, организации, содержащее краткие объективные данные, или в необходимых случаях иные дополнительные сведения о кандидатуре представляемого к награждению.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АРТИСТ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артист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АРТИСТ»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ВРАЧ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ВРАЧ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ВРАЧ»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ПИСАТЕЛЬ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ПИСАТЕЛЬ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ПИСАТЕЛЬ»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УЧИТЕЛЬ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УЧИТЕЛЬ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УЧИТЕЛЬ»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ХУДОЖНИК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ХУДОЖНИК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ХУДОЖНИК»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</w:t>
      </w:r>
      <w:proofErr w:type="gramStart"/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ЗАСЛУЖЕННЫЙ</w:t>
      </w:r>
      <w:proofErr w:type="gramEnd"/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 xml:space="preserve"> ХООМЕЙЖИ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ХООМЕЙЖИ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ЗАСЛУЖЕННЫЙ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ХООМЕЙЖИ»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МАСТЕР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МАСТЕР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МАСТЕР»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lastRenderedPageBreak/>
        <w:t>ОПИСАНИЕ НАГРУДНОГО ЗНАКА К ПОЧЕТНОМУ ЗВАНИЮ "ЗАСЛУЖЕННЫЙ ЮРИСТ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ЮРИСТ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ЮРИСТ»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АРТИСТ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АРТИСТ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АРТИСТ»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spacing w:line="28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ЖИВОТНОВОД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ЖИВОТНОВОД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ЖИВОТНОВОД»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КОНЕВОД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КОНЕВОД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КОНЕВОД»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ДЕЯТЕЛЬ ИСКУССТВ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ДЕЯТЕЛЬ ИСКУССТВ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Медаль при помощи ушка и кольца соединяется с четырехугольной колодкой, бордового фона с надписью белого цвета «ЗАСЛУЖЕННЫЙ ДЕЯТЕЛЬ ИСКУССТВ»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ДЕЯТЕЛЬ НАУКИ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ДЕЯТЕЛЬ НАУКИ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ДЕЯТЕЛЬ НАУКИ»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ЗДРАВООХРАНЕНИЯ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ЗДРАВОХРАНЕНИЯ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ЗДРАВОХРАНЕНИЯ»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КУЛЬТУРЫ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КУЛЬТУРЫ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УЛЬТУРЫ»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ОБРАЗОВАНИЯ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ОБРАЗОВАНИЯ»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Медаль при помощи ушка и кольца соединяется с четырехугольной колодкой, бордового фона с надписью белого цвета «ЗАСЛУЖЕННЫЙ РАБОТНИК ОБРАЗОВАНИЯ»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СЕЛЬСКОГО ХОЗЯЙСТВА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СЕЛЬСКОГО ХОЗЯЙСТВА»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 СЕЛЬСКОГО ХОЗЯЙСТВА»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"ЗАСЛУЖЕННЫЙ РАБОТНИК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«ЗАСЛУЖЕННЫЙ РАБОТНИК ОВЮРСКОГО КОЖУУНА» представляет собой золотистый круг диаметром 32 мм.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 медали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бордового фона с надписью белого цвета «ЗАСЛУЖЕННЫЙ РАБОТНИК»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"ЧААН МОГЕ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«ЧААН МОГЕ ОВЮРСКОГО КОЖУУНА» представляет собой золотистый круг диаметром 32 мм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зготовляется из латуни золотистого цвета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сторона),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красного фона с надписью белого цвета «ЧААН-МОГЕ»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spacing w:line="28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t>ОПИСАНИЕ НАГРУДНОГО ЗНАКА К ПОЧЕТНОМУ ЗВАНИЮ "АРЗЫЛАН МОГЕ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«АРЗЫЛАН МОГЕ ОВЮРСКОГО КОЖУУНА» представляет собой золотистый круг диаметром 32 мм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зготовляется из латуни золотистого цвета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сторона),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красного фона с надписью белого цвета «АРЗЫЛАН МОГЕ»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09302B" w:rsidP="0009302B">
      <w:pPr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spacing w:val="2"/>
          <w:lang w:val="ru-RU" w:eastAsia="ru-RU" w:bidi="ar-SA"/>
        </w:rPr>
        <w:lastRenderedPageBreak/>
        <w:t>ОПИСАНИЕ НАГРУДНОГО ЗНАКА К ПОЧЕТНОМУ ЗВАНИЮ "НАЧЫН МОГЕ ОВЮРСКОГО КОЖУУНА"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spacing w:val="2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Нагрудной знак «НАЧЫН МОГЕ ОВЮРСКОГО КОЖУУНА» представляет собой золотистый круг диаметром 32 мм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 </w:t>
      </w:r>
      <w:proofErr w:type="gramStart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и</w:t>
      </w:r>
      <w:proofErr w:type="gramEnd"/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>зготовляется из латуни золотистого цвета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На аверсе (лицевой стороне) в обрамлении лаврового венка </w:t>
      </w:r>
      <w:proofErr w:type="gramStart"/>
      <w:r w:rsidRPr="0009302B">
        <w:rPr>
          <w:rFonts w:ascii="Times New Roman" w:eastAsia="Times New Roman" w:hAnsi="Times New Roman"/>
          <w:lang w:val="ru-RU" w:eastAsia="ru-RU" w:bidi="ar-SA"/>
        </w:rPr>
        <w:t>помещены</w:t>
      </w:r>
      <w:proofErr w:type="gram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геральдический знак-эмблема Овюрского кожууна и надпись «ОВУР КОЖУУН».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Реверс (оборотная сторона), гладкая.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Медаль при помощи ушка и кольца соединяется с четырехугольной колодкой, красного фона с надписью белого цвета «НАЧЫН МОГЕ» залитая смолой.</w:t>
      </w:r>
    </w:p>
    <w:p w:rsidR="0009302B" w:rsidRPr="0009302B" w:rsidRDefault="0009302B" w:rsidP="0009302B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На оборотной стороне колодки имеется булавочный зажим для крепления медали к одежде.</w:t>
      </w:r>
    </w:p>
    <w:p w:rsidR="0009302B" w:rsidRPr="0009302B" w:rsidRDefault="00CE0462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Calibri" w:eastAsia="Calibri" w:hAnsi="Calibri"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860F930" wp14:editId="5B4464B4">
            <wp:simplePos x="0" y="0"/>
            <wp:positionH relativeFrom="column">
              <wp:posOffset>232410</wp:posOffset>
            </wp:positionH>
            <wp:positionV relativeFrom="paragraph">
              <wp:posOffset>18415</wp:posOffset>
            </wp:positionV>
            <wp:extent cx="5153025" cy="3352800"/>
            <wp:effectExtent l="0" t="0" r="9525" b="0"/>
            <wp:wrapTight wrapText="bothSides">
              <wp:wrapPolygon edited="0">
                <wp:start x="0" y="0"/>
                <wp:lineTo x="0" y="21477"/>
                <wp:lineTo x="21560" y="21477"/>
                <wp:lineTo x="21560" y="0"/>
                <wp:lineTo x="0" y="0"/>
              </wp:wrapPolygon>
            </wp:wrapTight>
            <wp:docPr id="2" name="Рисунок 2" descr="Мед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CE0462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  <w:r>
        <w:rPr>
          <w:rFonts w:ascii="Calibri" w:eastAsia="Calibri" w:hAnsi="Calibri"/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5BC292B0" wp14:editId="528258D5">
            <wp:simplePos x="0" y="0"/>
            <wp:positionH relativeFrom="column">
              <wp:posOffset>619125</wp:posOffset>
            </wp:positionH>
            <wp:positionV relativeFrom="paragraph">
              <wp:posOffset>62230</wp:posOffset>
            </wp:positionV>
            <wp:extent cx="4423410" cy="3441700"/>
            <wp:effectExtent l="0" t="0" r="0" b="6350"/>
            <wp:wrapTight wrapText="bothSides">
              <wp:wrapPolygon edited="0">
                <wp:start x="0" y="0"/>
                <wp:lineTo x="0" y="21520"/>
                <wp:lineTo x="21488" y="21520"/>
                <wp:lineTo x="21488" y="0"/>
                <wp:lineTo x="0" y="0"/>
              </wp:wrapPolygon>
            </wp:wrapTight>
            <wp:docPr id="1" name="Рисунок 1" descr="Нагр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гр зн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line="285" w:lineRule="atLeast"/>
        <w:jc w:val="both"/>
        <w:textAlignment w:val="baseline"/>
        <w:rPr>
          <w:rFonts w:ascii="Times New Roman" w:eastAsia="Times New Roman" w:hAnsi="Times New Roman"/>
          <w:spacing w:val="2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Default="0009302B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CE0462" w:rsidRPr="0009302B" w:rsidRDefault="00CE0462" w:rsidP="0009302B">
      <w:pPr>
        <w:spacing w:after="200" w:line="276" w:lineRule="auto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tabs>
          <w:tab w:val="left" w:pos="7320"/>
        </w:tabs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ab/>
        <w:t xml:space="preserve">     Приложение №2 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к решению Хурала </w:t>
      </w: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представителей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 Овюрского кожууна Республики Тыва 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от «23 » апреля  2014г. № 146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ПОЛОЖЕНИЕ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 xml:space="preserve">о Наградной комиссии 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Овюрского кожууна Республики  Тыва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</w:t>
      </w:r>
      <w:r w:rsidRPr="0009302B">
        <w:rPr>
          <w:rFonts w:ascii="Times New Roman" w:eastAsia="Times New Roman" w:hAnsi="Times New Roman"/>
          <w:lang w:val="ru-RU" w:eastAsia="ru-RU" w:bidi="ar-SA"/>
        </w:rPr>
        <w:t xml:space="preserve"> ОБЩИЕ ПОЛОЖЕНИЯ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1.1. Для проведения оценки материалов о награждении создается Комиссия по наградам в составе 15 человек (прилагается).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1.2.Комиссия по наградам является органом, обеспечивающим рассмотрение и проведение оценки представленных материалов о награждении с целью обеспечения объективного подхода к поощрению граждан и трудовых коллективов.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1.3. Комиссия в своей деятельности руководствуется Конституцией РФ, Федеральными и региональными законами, нормативными правовыми актами органов местного самоуправления, Уставом Овюрского кожууна и настоящим Положением.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II</w:t>
      </w:r>
      <w:r w:rsidRPr="0009302B">
        <w:rPr>
          <w:rFonts w:ascii="Times New Roman" w:eastAsia="Times New Roman" w:hAnsi="Times New Roman"/>
          <w:lang w:val="ru-RU" w:eastAsia="ru-RU" w:bidi="ar-SA"/>
        </w:rPr>
        <w:t>. ОСНОВНЫЕ ЗАДАЧИ КОМИССИИ</w:t>
      </w:r>
    </w:p>
    <w:p w:rsidR="0009302B" w:rsidRPr="0009302B" w:rsidRDefault="0009302B" w:rsidP="000930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2.1.Рассмотрение представленных материалов о награждении и вынесение заключения по данному вопросу, имеющего рекомендательное значение для принятия </w:t>
      </w:r>
      <w:r w:rsidRPr="0009302B">
        <w:rPr>
          <w:rFonts w:ascii="Times New Roman" w:eastAsia="Times New Roman" w:hAnsi="Times New Roman"/>
          <w:spacing w:val="2"/>
          <w:lang w:val="ru-RU" w:eastAsia="ru-RU" w:bidi="ar-SA"/>
        </w:rPr>
        <w:t xml:space="preserve">Главой муниципального района, Председателем Хурала представителей Овюрского кожууна и (или) </w:t>
      </w:r>
      <w:r w:rsidRPr="0009302B">
        <w:rPr>
          <w:rFonts w:ascii="Times New Roman" w:eastAsia="Times New Roman" w:hAnsi="Times New Roman"/>
          <w:lang w:val="ru-RU" w:eastAsia="ru-RU" w:bidi="ar-SA"/>
        </w:rPr>
        <w:t>председателем администрации соответствующего распоряжения о награждении либо отклонении представленных документов.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III</w:t>
      </w:r>
      <w:r w:rsidRPr="0009302B">
        <w:rPr>
          <w:rFonts w:ascii="Times New Roman" w:eastAsia="Times New Roman" w:hAnsi="Times New Roman"/>
          <w:lang w:val="ru-RU" w:eastAsia="ru-RU" w:bidi="ar-SA"/>
        </w:rPr>
        <w:t>. КОМИССИЯ ИМЕЕТ ПРАВО: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запрашивать в установленном порядке от государственных органов и органов местного самоуправления, а также организаций, физических лиц и общественных объединений необходимые для ее деятельности документы и информацию;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заслушивать на своих заседаниях должностных лиц организаций по вопросам, относящимся к ее компетенции;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привлекать к работе специалистов администрации, не входящих в состав Комиссии.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IV</w:t>
      </w:r>
      <w:r w:rsidRPr="0009302B">
        <w:rPr>
          <w:rFonts w:ascii="Times New Roman" w:eastAsia="Times New Roman" w:hAnsi="Times New Roman"/>
          <w:lang w:val="ru-RU" w:eastAsia="ru-RU" w:bidi="ar-SA"/>
        </w:rPr>
        <w:t>. ПОРЯДОК ОРГАНИЗАЦИИ ДЕЯТЕЛЬНОСТИ КОМИССИИ</w:t>
      </w:r>
    </w:p>
    <w:p w:rsidR="0009302B" w:rsidRPr="0009302B" w:rsidRDefault="0009302B" w:rsidP="0009302B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Председатель Комиссии  руководит деятельностью данной Комиссии. В его отсутствие деятельностью комиссии   руководит его заместитель. 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V</w:t>
      </w:r>
      <w:r w:rsidRPr="0009302B">
        <w:rPr>
          <w:rFonts w:ascii="Times New Roman" w:eastAsia="Times New Roman" w:hAnsi="Times New Roman"/>
          <w:lang w:val="ru-RU" w:eastAsia="ru-RU" w:bidi="ar-SA"/>
        </w:rPr>
        <w:t>.   СЕКРЕТАРЬ КОМИССИИ: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5.1. - созывает Комиссию и приглашает других участников Комиссии по поручению председателя;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выполняет поручения председателя Комиссии;</w:t>
      </w:r>
    </w:p>
    <w:p w:rsidR="0009302B" w:rsidRPr="0009302B" w:rsidRDefault="0009302B" w:rsidP="0009302B">
      <w:pPr>
        <w:ind w:right="723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-осуществляет организационное, информационное обеспечение деятельности Комиссии;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готовит материалы и предложения для рассмотрения на заседании Комиссии;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ведет протокол заседания Комиссии;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- готовит заключение по результатам рассмотрения Комиссией;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lastRenderedPageBreak/>
        <w:t>- готовит проект распоряжения председателя администрации Овюрского кожууна при положительном заключении Комиссии, отклонение представленных документов с мотивированным обоснованием – при отрицательном заключении Комиссии.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5.2.  Комиссия проводит заседания по мере поступления материалов о награждении.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5.3. Комиссия взаимодействует со всеми организациями и общественными объединениями.</w:t>
      </w:r>
    </w:p>
    <w:p w:rsidR="0009302B" w:rsidRPr="0009302B" w:rsidRDefault="0009302B" w:rsidP="000930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eastAsia="ru-RU" w:bidi="ar-SA"/>
        </w:rPr>
        <w:t>VI</w:t>
      </w:r>
      <w:r w:rsidRPr="0009302B">
        <w:rPr>
          <w:rFonts w:ascii="Times New Roman" w:eastAsia="Times New Roman" w:hAnsi="Times New Roman"/>
          <w:lang w:val="ru-RU" w:eastAsia="ru-RU" w:bidi="ar-SA"/>
        </w:rPr>
        <w:t>. РЕГЛАМЕНТ РАБОТЫ КОМИССИИ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6.1.  Заседания комиссии проводятся в открытой форме. В случае необходимости могут проводиться и закрытые заседания.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6.2. Заседание Комиссии считается правомочным, если на нем присутствует более половины ее  состава.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6.3. Решение Комиссии принимается простым большинством голосов от числа присутствующих на заседании членов Комиссии. При равном распределении голосов «за» и «против» решающим является голос председателя Комиссии.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Приложение № 3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к решению Хурала представителей 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Cs/>
          <w:lang w:val="ru-RU" w:eastAsia="ru-RU" w:bidi="ar-SA"/>
        </w:rPr>
        <w:t xml:space="preserve"> Овюрского кожууна Республики Тыва</w:t>
      </w:r>
    </w:p>
    <w:p w:rsidR="0009302B" w:rsidRPr="0009302B" w:rsidRDefault="0009302B" w:rsidP="0009302B">
      <w:pPr>
        <w:contextualSpacing/>
        <w:jc w:val="right"/>
        <w:rPr>
          <w:rFonts w:ascii="Times New Roman" w:eastAsia="Times New Roman" w:hAnsi="Times New Roman"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Cs/>
          <w:lang w:val="ru-RU" w:eastAsia="ru-RU" w:bidi="ar-SA"/>
        </w:rPr>
        <w:t>от «23» апреля  2014 г. № 146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СОСТАВ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 xml:space="preserve">НАГРАДНОЙ КОМИССИИ </w:t>
      </w:r>
    </w:p>
    <w:p w:rsidR="0009302B" w:rsidRPr="0009302B" w:rsidRDefault="0009302B" w:rsidP="0009302B">
      <w:pPr>
        <w:contextualSpacing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bCs/>
          <w:lang w:val="ru-RU" w:eastAsia="ru-RU" w:bidi="ar-SA"/>
        </w:rPr>
        <w:t>ОВЮРСКОГО КОЖУУНА</w:t>
      </w:r>
    </w:p>
    <w:p w:rsidR="0009302B" w:rsidRPr="0009302B" w:rsidRDefault="0009302B" w:rsidP="0009302B">
      <w:pPr>
        <w:contextualSpacing/>
        <w:jc w:val="both"/>
        <w:rPr>
          <w:rFonts w:ascii="Times New Roman" w:eastAsia="Times New Roman" w:hAnsi="Times New Roman"/>
          <w:bCs/>
          <w:lang w:val="ru-RU" w:eastAsia="ru-RU" w:bidi="ar-SA"/>
        </w:rPr>
      </w:pP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Куулар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Сергей Даш-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оолович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-  председатель администрации Овюрского кожууна, председатель комиссии;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Хирбээ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Алдынай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Дадаровна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заместитель председателя администрации по социальной политике, заместитель председателя комиссии;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Седен-оол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Вероника Михайловна – специалист по делам семьи, материнства и детства администрации, секретарь комиссии;</w:t>
      </w:r>
    </w:p>
    <w:p w:rsidR="0009302B" w:rsidRPr="0009302B" w:rsidRDefault="0009302B" w:rsidP="0009302B">
      <w:pPr>
        <w:ind w:left="720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09302B" w:rsidRPr="0009302B" w:rsidRDefault="0009302B" w:rsidP="0009302B">
      <w:pPr>
        <w:ind w:left="720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09302B">
        <w:rPr>
          <w:rFonts w:ascii="Times New Roman" w:eastAsia="Times New Roman" w:hAnsi="Times New Roman"/>
          <w:b/>
          <w:lang w:val="ru-RU" w:eastAsia="ru-RU" w:bidi="ar-SA"/>
        </w:rPr>
        <w:t>ЧЛЕНЫ КОМИССИИ:</w:t>
      </w:r>
    </w:p>
    <w:p w:rsidR="0009302B" w:rsidRPr="0009302B" w:rsidRDefault="0009302B" w:rsidP="0009302B">
      <w:pPr>
        <w:ind w:left="720"/>
        <w:contextualSpacing/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Ооржак Николай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Шиловович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Глава муниципального района – Председатель Хурала представителей Овюрского кожууна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Начын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Мариса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Маадыр-ооловна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Полномочный представитель Главы-Председателя Правительства Республики Тыва в Овюрском кожууне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Ооржак А.С. – депутат Хурала представителей Овюрского кожууна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Тас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Г.М. - депутат Хурала представителей Овюрского кожууна (по согласованию);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Ооржак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Онермаа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санааевна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заместитель председателя по экономике;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>Ооржак Ирина Анатольевна – управляющий делами;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Монгуш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Чодураа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Когеловна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начальник Финансового управления;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Айдын-оол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Айлан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Маадыровна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начальник Управления культуры администрации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Айыжы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Айланмаа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Константиновна – начальник Управления образования;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Ондар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Чечек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Эрес-ооловна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Глава с. Хандагайтинский – Председатель Хурала представителей с. Хандагайтинский;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Куулар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Норжун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Биче-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ооловна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председатель Совета ветеранов;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Сат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Маадыр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Балчырович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председатель Совета отцов;</w:t>
      </w:r>
    </w:p>
    <w:p w:rsidR="0009302B" w:rsidRPr="0009302B" w:rsidRDefault="0009302B" w:rsidP="0009302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Иргит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Алимаа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Севээновна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 - председатель Совета гражданских инициатив;</w:t>
      </w:r>
    </w:p>
    <w:p w:rsidR="0009302B" w:rsidRPr="00CE0462" w:rsidRDefault="0009302B" w:rsidP="00CE046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lang w:val="ru-RU" w:eastAsia="ru-RU" w:bidi="ar-SA"/>
        </w:rPr>
      </w:pPr>
      <w:r w:rsidRPr="0009302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Монгуш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Валентина 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Сагаановна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– заместитель главного врача ГБУЗ «</w:t>
      </w:r>
      <w:proofErr w:type="spellStart"/>
      <w:r w:rsidRPr="0009302B">
        <w:rPr>
          <w:rFonts w:ascii="Times New Roman" w:eastAsia="Times New Roman" w:hAnsi="Times New Roman"/>
          <w:lang w:val="ru-RU" w:eastAsia="ru-RU" w:bidi="ar-SA"/>
        </w:rPr>
        <w:t>Овюрская</w:t>
      </w:r>
      <w:proofErr w:type="spellEnd"/>
      <w:r w:rsidRPr="0009302B">
        <w:rPr>
          <w:rFonts w:ascii="Times New Roman" w:eastAsia="Times New Roman" w:hAnsi="Times New Roman"/>
          <w:lang w:val="ru-RU" w:eastAsia="ru-RU" w:bidi="ar-SA"/>
        </w:rPr>
        <w:t xml:space="preserve"> ЦКБ»</w:t>
      </w:r>
    </w:p>
    <w:sectPr w:rsidR="0009302B" w:rsidRPr="00CE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EFD"/>
    <w:multiLevelType w:val="multilevel"/>
    <w:tmpl w:val="16B2F9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817E9B"/>
    <w:multiLevelType w:val="hybridMultilevel"/>
    <w:tmpl w:val="CBAE4EB2"/>
    <w:lvl w:ilvl="0" w:tplc="034A71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17F40"/>
    <w:multiLevelType w:val="hybridMultilevel"/>
    <w:tmpl w:val="9A08C818"/>
    <w:lvl w:ilvl="0" w:tplc="BE0C6F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E174AA3"/>
    <w:multiLevelType w:val="hybridMultilevel"/>
    <w:tmpl w:val="969A08B6"/>
    <w:lvl w:ilvl="0" w:tplc="1340F6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B672D"/>
    <w:multiLevelType w:val="multilevel"/>
    <w:tmpl w:val="8C064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5">
    <w:nsid w:val="646364D5"/>
    <w:multiLevelType w:val="hybridMultilevel"/>
    <w:tmpl w:val="233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90819"/>
    <w:multiLevelType w:val="hybridMultilevel"/>
    <w:tmpl w:val="C288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F0711"/>
    <w:multiLevelType w:val="hybridMultilevel"/>
    <w:tmpl w:val="821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93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77923"/>
    <w:rsid w:val="00082717"/>
    <w:rsid w:val="00084B54"/>
    <w:rsid w:val="0009302B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5265D"/>
    <w:rsid w:val="004559A1"/>
    <w:rsid w:val="004630C7"/>
    <w:rsid w:val="00466926"/>
    <w:rsid w:val="0047137F"/>
    <w:rsid w:val="004807C1"/>
    <w:rsid w:val="00483607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C6993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E0462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90FCE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9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93"/>
    <w:pPr>
      <w:ind w:left="720"/>
      <w:contextualSpacing/>
    </w:pPr>
  </w:style>
  <w:style w:type="paragraph" w:customStyle="1" w:styleId="ConsNonformat">
    <w:name w:val="ConsNonformat"/>
    <w:link w:val="ConsNonformat0"/>
    <w:rsid w:val="00BC6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C699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9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93"/>
    <w:pPr>
      <w:ind w:left="720"/>
      <w:contextualSpacing/>
    </w:pPr>
  </w:style>
  <w:style w:type="paragraph" w:customStyle="1" w:styleId="ConsNonformat">
    <w:name w:val="ConsNonformat"/>
    <w:link w:val="ConsNonformat0"/>
    <w:rsid w:val="00BC6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BC69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2</cp:revision>
  <cp:lastPrinted>2018-05-02T09:05:00Z</cp:lastPrinted>
  <dcterms:created xsi:type="dcterms:W3CDTF">2018-05-02T09:05:00Z</dcterms:created>
  <dcterms:modified xsi:type="dcterms:W3CDTF">2018-05-02T09:05:00Z</dcterms:modified>
</cp:coreProperties>
</file>