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D0074" w14:textId="77777777" w:rsidR="0089463A" w:rsidRPr="00253D4A" w:rsidRDefault="00974D02" w:rsidP="0097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3574A25" w14:textId="193CC58F" w:rsidR="0097631D" w:rsidRPr="00253D4A" w:rsidRDefault="00253D4A" w:rsidP="00903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об исполнении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сумона </w:t>
      </w:r>
      <w:r w:rsidR="00B86437"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Овюрского кожуу</w:t>
      </w:r>
      <w:r w:rsidR="0096462B" w:rsidRPr="00253D4A">
        <w:rPr>
          <w:rFonts w:ascii="Times New Roman" w:hAnsi="Times New Roman" w:cs="Times New Roman"/>
          <w:b/>
          <w:sz w:val="28"/>
          <w:szCs w:val="28"/>
        </w:rPr>
        <w:t xml:space="preserve">на Республики Тыва за 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20</w:t>
      </w:r>
      <w:r w:rsidR="003E3844">
        <w:rPr>
          <w:rFonts w:ascii="Times New Roman" w:hAnsi="Times New Roman" w:cs="Times New Roman"/>
          <w:b/>
          <w:sz w:val="28"/>
          <w:szCs w:val="28"/>
        </w:rPr>
        <w:t>2</w:t>
      </w:r>
      <w:r w:rsidR="00E20E83">
        <w:rPr>
          <w:rFonts w:ascii="Times New Roman" w:hAnsi="Times New Roman" w:cs="Times New Roman"/>
          <w:b/>
          <w:sz w:val="28"/>
          <w:szCs w:val="28"/>
        </w:rPr>
        <w:t>3</w:t>
      </w:r>
      <w:r w:rsidR="0097631D" w:rsidRPr="00253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а</w:t>
      </w:r>
    </w:p>
    <w:p w14:paraId="5048870B" w14:textId="77777777" w:rsidR="00CA7500" w:rsidRDefault="00974D02" w:rsidP="00F47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5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  <w:r w:rsid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253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</w:t>
      </w:r>
      <w:r w:rsidR="00B86437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9</w:t>
      </w:r>
      <w:r w:rsidR="00B86437">
        <w:rPr>
          <w:rFonts w:ascii="Times New Roman" w:hAnsi="Times New Roman" w:cs="Times New Roman"/>
          <w:sz w:val="28"/>
          <w:szCs w:val="28"/>
        </w:rPr>
        <w:t>.12.20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2</w:t>
      </w:r>
      <w:r w:rsidR="00B864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0E8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</w:t>
      </w:r>
      <w:r w:rsidR="008A59F2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3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8A59F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4</w:t>
      </w:r>
      <w:r w:rsidR="008A59F2">
        <w:rPr>
          <w:rFonts w:ascii="Times New Roman" w:hAnsi="Times New Roman" w:cs="Times New Roman"/>
          <w:sz w:val="28"/>
          <w:szCs w:val="28"/>
        </w:rPr>
        <w:t>-20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5</w:t>
      </w:r>
      <w:r w:rsidR="008A59F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4A">
        <w:rPr>
          <w:rFonts w:ascii="Times New Roman" w:hAnsi="Times New Roman" w:cs="Times New Roman"/>
          <w:sz w:val="28"/>
          <w:szCs w:val="28"/>
        </w:rPr>
        <w:t>.</w:t>
      </w:r>
      <w:r w:rsidR="007455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63816" w14:textId="77777777" w:rsidR="00CA7500" w:rsidRDefault="00253D4A" w:rsidP="00CA75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30F5B5D4" w14:textId="05D28062" w:rsidR="00974D02" w:rsidRDefault="00253D4A" w:rsidP="00CA75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сельского поселения сумон Солчурский за 20</w:t>
      </w:r>
      <w:r w:rsidR="003E3844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3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составило по доходам в сумме </w:t>
      </w:r>
      <w:r w:rsidR="0074559E">
        <w:rPr>
          <w:rFonts w:ascii="Times New Roman" w:hAnsi="Times New Roman" w:cs="Times New Roman"/>
          <w:sz w:val="28"/>
          <w:szCs w:val="28"/>
        </w:rPr>
        <w:t>5599,29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74559E">
        <w:rPr>
          <w:rFonts w:ascii="Times New Roman" w:hAnsi="Times New Roman" w:cs="Times New Roman"/>
          <w:sz w:val="28"/>
          <w:szCs w:val="28"/>
        </w:rPr>
        <w:t>100,27</w:t>
      </w:r>
      <w:r w:rsidR="006435B7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7F1080">
        <w:rPr>
          <w:rFonts w:ascii="Times New Roman" w:hAnsi="Times New Roman" w:cs="Times New Roman"/>
          <w:sz w:val="28"/>
          <w:szCs w:val="28"/>
        </w:rPr>
        <w:t>.</w:t>
      </w:r>
    </w:p>
    <w:p w14:paraId="5D4D446E" w14:textId="0E6301FB" w:rsidR="00B839CA" w:rsidRPr="00B839CA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</w:t>
      </w:r>
      <w:r w:rsidR="0074559E">
        <w:rPr>
          <w:rFonts w:ascii="Times New Roman" w:hAnsi="Times New Roman" w:cs="Times New Roman"/>
          <w:sz w:val="28"/>
          <w:szCs w:val="28"/>
        </w:rPr>
        <w:t>263,24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74559E">
        <w:rPr>
          <w:rFonts w:ascii="Times New Roman" w:hAnsi="Times New Roman" w:cs="Times New Roman"/>
          <w:sz w:val="28"/>
          <w:szCs w:val="28"/>
        </w:rPr>
        <w:t>106,15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14:paraId="78471590" w14:textId="7CD7733C" w:rsidR="00F477A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74559E">
        <w:rPr>
          <w:rFonts w:ascii="Times New Roman" w:hAnsi="Times New Roman" w:cs="Times New Roman"/>
          <w:sz w:val="28"/>
          <w:szCs w:val="28"/>
        </w:rPr>
        <w:t>112,35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74559E">
        <w:rPr>
          <w:rFonts w:ascii="Times New Roman" w:hAnsi="Times New Roman" w:cs="Times New Roman"/>
          <w:sz w:val="28"/>
          <w:szCs w:val="28"/>
        </w:rPr>
        <w:t>113,49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</w:t>
      </w:r>
      <w:r w:rsidR="00F477A2">
        <w:rPr>
          <w:rFonts w:ascii="Times New Roman" w:hAnsi="Times New Roman" w:cs="Times New Roman"/>
          <w:sz w:val="28"/>
          <w:szCs w:val="28"/>
        </w:rPr>
        <w:t>.</w:t>
      </w:r>
    </w:p>
    <w:p w14:paraId="4823EACE" w14:textId="312AE9E9" w:rsidR="00D66C9D" w:rsidRDefault="00D66C9D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D66C9D">
        <w:rPr>
          <w:rFonts w:ascii="Times New Roman" w:hAnsi="Times New Roman" w:cs="Times New Roman"/>
          <w:sz w:val="28"/>
          <w:szCs w:val="28"/>
        </w:rPr>
        <w:t>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59E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4559E">
        <w:rPr>
          <w:rFonts w:ascii="Times New Roman" w:hAnsi="Times New Roman" w:cs="Times New Roman"/>
          <w:sz w:val="28"/>
          <w:szCs w:val="28"/>
        </w:rPr>
        <w:t>98,8</w:t>
      </w:r>
      <w:r w:rsidR="00B50F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223E2E79" w14:textId="09A0BCCB" w:rsidR="00277230" w:rsidRDefault="0027723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74559E">
        <w:rPr>
          <w:rFonts w:ascii="Times New Roman" w:hAnsi="Times New Roman" w:cs="Times New Roman"/>
          <w:sz w:val="28"/>
          <w:szCs w:val="28"/>
        </w:rPr>
        <w:t>14,84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4559E">
        <w:rPr>
          <w:rFonts w:ascii="Times New Roman" w:hAnsi="Times New Roman" w:cs="Times New Roman"/>
          <w:sz w:val="28"/>
          <w:szCs w:val="28"/>
        </w:rPr>
        <w:t>105,97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5A131AD7" w14:textId="3421D5DA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</w:t>
      </w:r>
      <w:r w:rsidR="0074559E">
        <w:rPr>
          <w:rFonts w:ascii="Times New Roman" w:hAnsi="Times New Roman" w:cs="Times New Roman"/>
          <w:sz w:val="28"/>
          <w:szCs w:val="28"/>
        </w:rPr>
        <w:t>76,07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74559E">
        <w:rPr>
          <w:rFonts w:ascii="Times New Roman" w:hAnsi="Times New Roman" w:cs="Times New Roman"/>
          <w:sz w:val="28"/>
          <w:szCs w:val="28"/>
        </w:rPr>
        <w:t>101,45</w:t>
      </w:r>
      <w:r w:rsidR="009F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 </w:t>
      </w:r>
    </w:p>
    <w:p w14:paraId="29F988BE" w14:textId="2BC19FC0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неналоговые доходы </w:t>
      </w:r>
      <w:r w:rsidR="0074559E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4559E">
        <w:rPr>
          <w:rFonts w:ascii="Times New Roman" w:hAnsi="Times New Roman" w:cs="Times New Roman"/>
          <w:sz w:val="28"/>
          <w:szCs w:val="28"/>
        </w:rPr>
        <w:t>100</w:t>
      </w:r>
      <w:r w:rsidR="006B6341">
        <w:rPr>
          <w:rFonts w:ascii="Times New Roman" w:hAnsi="Times New Roman" w:cs="Times New Roman"/>
          <w:sz w:val="28"/>
          <w:szCs w:val="28"/>
        </w:rPr>
        <w:t xml:space="preserve"> % к </w:t>
      </w:r>
      <w:proofErr w:type="gramStart"/>
      <w:r w:rsidR="006B6341">
        <w:rPr>
          <w:rFonts w:ascii="Times New Roman" w:hAnsi="Times New Roman" w:cs="Times New Roman"/>
          <w:sz w:val="28"/>
          <w:szCs w:val="28"/>
        </w:rPr>
        <w:t>годовым</w:t>
      </w:r>
      <w:proofErr w:type="gramEnd"/>
      <w:r w:rsidR="00277230">
        <w:rPr>
          <w:rFonts w:ascii="Times New Roman" w:hAnsi="Times New Roman" w:cs="Times New Roman"/>
          <w:sz w:val="28"/>
          <w:szCs w:val="28"/>
        </w:rPr>
        <w:t>.</w:t>
      </w:r>
    </w:p>
    <w:p w14:paraId="3E4F48E2" w14:textId="43680E1C" w:rsidR="00921BE9" w:rsidRPr="00921BE9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BE9">
        <w:rPr>
          <w:rFonts w:ascii="Times New Roman" w:hAnsi="Times New Roman" w:cs="Times New Roman"/>
          <w:sz w:val="28"/>
          <w:szCs w:val="28"/>
        </w:rPr>
        <w:t xml:space="preserve">    Объем без</w:t>
      </w:r>
      <w:r w:rsidR="00837601">
        <w:rPr>
          <w:rFonts w:ascii="Times New Roman" w:hAnsi="Times New Roman" w:cs="Times New Roman"/>
          <w:sz w:val="28"/>
          <w:szCs w:val="28"/>
        </w:rPr>
        <w:t>возмездных поступлений в бюджет</w:t>
      </w:r>
      <w:r w:rsidR="00921BE9">
        <w:rPr>
          <w:rFonts w:ascii="Times New Roman" w:hAnsi="Times New Roman" w:cs="Times New Roman"/>
          <w:sz w:val="28"/>
          <w:szCs w:val="28"/>
        </w:rPr>
        <w:t xml:space="preserve"> поселения за 20</w:t>
      </w:r>
      <w:r w:rsidR="00136802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3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74559E">
        <w:rPr>
          <w:rFonts w:ascii="Times New Roman" w:hAnsi="Times New Roman" w:cs="Times New Roman"/>
          <w:sz w:val="28"/>
          <w:szCs w:val="28"/>
        </w:rPr>
        <w:t>5336,05</w:t>
      </w:r>
      <w:r w:rsidR="00921BE9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74559E">
        <w:rPr>
          <w:rFonts w:ascii="Times New Roman" w:hAnsi="Times New Roman" w:cs="Times New Roman"/>
          <w:sz w:val="28"/>
          <w:szCs w:val="28"/>
        </w:rPr>
        <w:t>100</w:t>
      </w:r>
      <w:r w:rsidR="00921BE9">
        <w:rPr>
          <w:rFonts w:ascii="Times New Roman" w:hAnsi="Times New Roman" w:cs="Times New Roman"/>
          <w:sz w:val="28"/>
          <w:szCs w:val="28"/>
        </w:rPr>
        <w:t>% к годовым назначениям</w:t>
      </w:r>
    </w:p>
    <w:p w14:paraId="02ABEC4F" w14:textId="27C1D1C1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74559E">
        <w:rPr>
          <w:rFonts w:ascii="Times New Roman" w:hAnsi="Times New Roman" w:cs="Times New Roman"/>
          <w:sz w:val="28"/>
          <w:szCs w:val="28"/>
        </w:rPr>
        <w:t>4741,81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619EF858" w14:textId="403468B9" w:rsidR="0074559E" w:rsidRDefault="0074559E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A3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E1A39" w:rsidRPr="009E1A39">
        <w:rPr>
          <w:rFonts w:ascii="Times New Roman" w:hAnsi="Times New Roman" w:cs="Times New Roman"/>
          <w:color w:val="000000"/>
          <w:sz w:val="28"/>
          <w:szCs w:val="28"/>
        </w:rPr>
        <w:t>убвенции на осуществление гос. полномочий по установлению запрета на розничную продажу алкогольной продукции в РТ</w:t>
      </w:r>
      <w:r>
        <w:rPr>
          <w:rFonts w:ascii="Times New Roman" w:hAnsi="Times New Roman" w:cs="Times New Roman"/>
          <w:sz w:val="28"/>
          <w:szCs w:val="28"/>
        </w:rPr>
        <w:t xml:space="preserve"> 1 тыс. рублей</w:t>
      </w:r>
    </w:p>
    <w:p w14:paraId="18953CE3" w14:textId="669AF467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-субвенции бюджетам сельских поселений на осуществление первичного воинского учета на территориях,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74559E">
        <w:rPr>
          <w:rFonts w:ascii="Times New Roman" w:hAnsi="Times New Roman" w:cs="Times New Roman"/>
          <w:sz w:val="28"/>
          <w:szCs w:val="28"/>
        </w:rPr>
        <w:t>203,9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304D8E0F" w14:textId="674E86DE" w:rsidR="00921BE9" w:rsidRDefault="00817890" w:rsidP="00CA75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7890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59E">
        <w:rPr>
          <w:rFonts w:ascii="Times New Roman" w:hAnsi="Times New Roman" w:cs="Times New Roman"/>
          <w:sz w:val="28"/>
          <w:szCs w:val="28"/>
        </w:rPr>
        <w:t>389,33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C965FD5" w14:textId="77777777" w:rsidR="009601D8" w:rsidRDefault="00921BE9" w:rsidP="00CA75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2C3ED" w14:textId="13B0C253" w:rsidR="00C916A7" w:rsidRDefault="00E20E83" w:rsidP="00E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1BE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2D6452">
        <w:rPr>
          <w:rFonts w:ascii="Times New Roman" w:hAnsi="Times New Roman" w:cs="Times New Roman"/>
          <w:sz w:val="28"/>
          <w:szCs w:val="28"/>
        </w:rPr>
        <w:t xml:space="preserve">сельского поселения сумон Солчурский Овюрского кожууна Республики Тыва </w:t>
      </w:r>
      <w:r w:rsidR="00441417">
        <w:rPr>
          <w:rFonts w:ascii="Times New Roman" w:hAnsi="Times New Roman" w:cs="Times New Roman"/>
          <w:sz w:val="28"/>
          <w:szCs w:val="28"/>
        </w:rPr>
        <w:t>за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41417">
        <w:rPr>
          <w:rFonts w:ascii="Times New Roman" w:hAnsi="Times New Roman" w:cs="Times New Roman"/>
          <w:sz w:val="28"/>
          <w:szCs w:val="28"/>
        </w:rPr>
        <w:t xml:space="preserve"> года по статье расходы составило </w:t>
      </w:r>
      <w:r w:rsidR="0074559E">
        <w:rPr>
          <w:rFonts w:ascii="Times New Roman" w:hAnsi="Times New Roman" w:cs="Times New Roman"/>
          <w:sz w:val="28"/>
          <w:szCs w:val="28"/>
        </w:rPr>
        <w:t>5586,32</w:t>
      </w:r>
      <w:r w:rsidR="002D6452"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74559E">
        <w:rPr>
          <w:rFonts w:ascii="Times New Roman" w:hAnsi="Times New Roman" w:cs="Times New Roman"/>
          <w:sz w:val="28"/>
          <w:szCs w:val="28"/>
        </w:rPr>
        <w:t>99,61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14:paraId="5E175F1D" w14:textId="77777777" w:rsidR="002D6452" w:rsidRPr="00747962" w:rsidRDefault="002D6452" w:rsidP="00CA75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14:paraId="41A8BE84" w14:textId="1B3059FA" w:rsidR="002D6452" w:rsidRDefault="002D6452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D50B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C17E2">
        <w:rPr>
          <w:rFonts w:ascii="Times New Roman" w:hAnsi="Times New Roman" w:cs="Times New Roman"/>
          <w:sz w:val="28"/>
          <w:szCs w:val="28"/>
        </w:rPr>
        <w:t>5567,2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состоянию нас 01.</w:t>
      </w:r>
      <w:r w:rsidR="006270F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6270FC">
        <w:rPr>
          <w:rFonts w:ascii="Times New Roman" w:hAnsi="Times New Roman" w:cs="Times New Roman"/>
          <w:sz w:val="28"/>
          <w:szCs w:val="28"/>
        </w:rPr>
        <w:t>4</w:t>
      </w:r>
      <w:r w:rsidR="00621F11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6270FC">
        <w:rPr>
          <w:rFonts w:ascii="Times New Roman" w:hAnsi="Times New Roman" w:cs="Times New Roman"/>
          <w:sz w:val="28"/>
          <w:szCs w:val="28"/>
        </w:rPr>
        <w:t>5334,23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17890">
        <w:rPr>
          <w:rFonts w:ascii="Times New Roman" w:hAnsi="Times New Roman" w:cs="Times New Roman"/>
          <w:sz w:val="28"/>
          <w:szCs w:val="28"/>
        </w:rPr>
        <w:t>.</w:t>
      </w:r>
    </w:p>
    <w:p w14:paraId="01A1A5C6" w14:textId="6ACFD4F1" w:rsidR="002D6452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   Штатная численность администрации Солчур сельского поселения на 01.</w:t>
      </w:r>
      <w:r w:rsidR="006270FC">
        <w:rPr>
          <w:rFonts w:ascii="Times New Roman" w:hAnsi="Times New Roman" w:cs="Times New Roman"/>
          <w:sz w:val="28"/>
          <w:szCs w:val="28"/>
        </w:rPr>
        <w:t>01</w:t>
      </w:r>
      <w:r w:rsidR="002D6452"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6270FC">
        <w:rPr>
          <w:rFonts w:ascii="Times New Roman" w:hAnsi="Times New Roman" w:cs="Times New Roman"/>
          <w:sz w:val="28"/>
          <w:szCs w:val="28"/>
        </w:rPr>
        <w:t>4</w:t>
      </w:r>
      <w:r w:rsidR="002D645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D7471">
        <w:rPr>
          <w:rFonts w:ascii="Times New Roman" w:hAnsi="Times New Roman" w:cs="Times New Roman"/>
          <w:sz w:val="28"/>
          <w:szCs w:val="28"/>
        </w:rPr>
        <w:t>10 человек, в том числе должности муниципальных служащих-3 человек.</w:t>
      </w:r>
    </w:p>
    <w:p w14:paraId="31614BE9" w14:textId="2F1DD008" w:rsidR="004D7471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По подразделу 0104 «Функционирование </w:t>
      </w:r>
      <w:proofErr w:type="gramStart"/>
      <w:r w:rsidR="004D7471">
        <w:rPr>
          <w:rFonts w:ascii="Times New Roman" w:hAnsi="Times New Roman" w:cs="Times New Roman"/>
          <w:sz w:val="28"/>
          <w:szCs w:val="28"/>
        </w:rPr>
        <w:t>Правительства Российской Федерации высших исполнительных органов государственной власти субъектов Российской</w:t>
      </w:r>
      <w:proofErr w:type="gramEnd"/>
      <w:r w:rsidR="004D7471">
        <w:rPr>
          <w:rFonts w:ascii="Times New Roman" w:hAnsi="Times New Roman" w:cs="Times New Roman"/>
          <w:sz w:val="28"/>
          <w:szCs w:val="28"/>
        </w:rPr>
        <w:t xml:space="preserve"> Федерации,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местных администраций» израсходовано </w:t>
      </w:r>
      <w:r w:rsidR="006270FC">
        <w:rPr>
          <w:rFonts w:ascii="Times New Roman" w:hAnsi="Times New Roman" w:cs="Times New Roman"/>
          <w:sz w:val="28"/>
          <w:szCs w:val="28"/>
        </w:rPr>
        <w:t>3493,34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рублей, при годовом плане </w:t>
      </w:r>
      <w:r w:rsidR="006270FC">
        <w:rPr>
          <w:rFonts w:ascii="Times New Roman" w:hAnsi="Times New Roman" w:cs="Times New Roman"/>
          <w:sz w:val="28"/>
          <w:szCs w:val="28"/>
        </w:rPr>
        <w:t>3515,28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труда и взносы по обязательному страхованию муниципальных служащих составили </w:t>
      </w:r>
      <w:r w:rsidR="006270FC">
        <w:rPr>
          <w:rFonts w:ascii="Times New Roman" w:hAnsi="Times New Roman" w:cs="Times New Roman"/>
          <w:sz w:val="28"/>
          <w:szCs w:val="28"/>
        </w:rPr>
        <w:t>2901,93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Прочие расходы (услуги связи,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электроэнергии,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интернет,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916A7">
        <w:rPr>
          <w:rFonts w:ascii="Times New Roman" w:hAnsi="Times New Roman" w:cs="Times New Roman"/>
          <w:sz w:val="28"/>
          <w:szCs w:val="28"/>
        </w:rPr>
        <w:t>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6A7">
        <w:rPr>
          <w:rFonts w:ascii="Times New Roman" w:hAnsi="Times New Roman" w:cs="Times New Roman"/>
          <w:sz w:val="28"/>
          <w:szCs w:val="28"/>
        </w:rPr>
        <w:t xml:space="preserve"> транспортные услуги по доставке угля </w:t>
      </w:r>
      <w:r>
        <w:rPr>
          <w:rFonts w:ascii="Times New Roman" w:hAnsi="Times New Roman" w:cs="Times New Roman"/>
          <w:sz w:val="28"/>
          <w:szCs w:val="28"/>
        </w:rPr>
        <w:t>перечисление налогов и сборов и др</w:t>
      </w:r>
      <w:r w:rsidR="009601D8">
        <w:rPr>
          <w:rFonts w:ascii="Times New Roman" w:hAnsi="Times New Roman" w:cs="Times New Roman"/>
          <w:sz w:val="28"/>
          <w:szCs w:val="28"/>
        </w:rPr>
        <w:t>угие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</w:t>
      </w:r>
      <w:r w:rsidR="006270FC">
        <w:rPr>
          <w:rFonts w:ascii="Times New Roman" w:hAnsi="Times New Roman" w:cs="Times New Roman"/>
          <w:sz w:val="28"/>
          <w:szCs w:val="28"/>
        </w:rPr>
        <w:t>485,63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7D0D942F" w14:textId="50A47B87" w:rsidR="006270FC" w:rsidRDefault="003F40B4" w:rsidP="00627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</w:t>
      </w:r>
      <w:r w:rsidR="006270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270FC" w:rsidRPr="006270FC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270FC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6270FC">
        <w:rPr>
          <w:rFonts w:ascii="Times New Roman" w:hAnsi="Times New Roman" w:cs="Times New Roman"/>
          <w:sz w:val="28"/>
          <w:szCs w:val="28"/>
        </w:rPr>
        <w:t>1702,44</w:t>
      </w:r>
      <w:r w:rsidR="006270FC">
        <w:rPr>
          <w:rFonts w:ascii="Times New Roman" w:hAnsi="Times New Roman" w:cs="Times New Roman"/>
          <w:sz w:val="28"/>
          <w:szCs w:val="28"/>
        </w:rPr>
        <w:t xml:space="preserve"> тыс. рублей, при годовом плане </w:t>
      </w:r>
      <w:r w:rsidR="006270FC">
        <w:rPr>
          <w:rFonts w:ascii="Times New Roman" w:hAnsi="Times New Roman" w:cs="Times New Roman"/>
          <w:sz w:val="28"/>
          <w:szCs w:val="28"/>
        </w:rPr>
        <w:t>1702,11</w:t>
      </w:r>
      <w:r w:rsidR="006270FC">
        <w:rPr>
          <w:rFonts w:ascii="Times New Roman" w:hAnsi="Times New Roman" w:cs="Times New Roman"/>
          <w:sz w:val="28"/>
          <w:szCs w:val="28"/>
        </w:rPr>
        <w:t xml:space="preserve"> тыс. рублей. Расходы по оплате труда и взносы по обязательному страхованию </w:t>
      </w:r>
      <w:r w:rsidR="006270FC">
        <w:rPr>
          <w:rFonts w:ascii="Times New Roman" w:hAnsi="Times New Roman" w:cs="Times New Roman"/>
          <w:sz w:val="28"/>
          <w:szCs w:val="28"/>
        </w:rPr>
        <w:t xml:space="preserve">обслуживающих персоналов </w:t>
      </w:r>
      <w:r w:rsidR="006270FC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270FC">
        <w:rPr>
          <w:rFonts w:ascii="Times New Roman" w:hAnsi="Times New Roman" w:cs="Times New Roman"/>
          <w:sz w:val="28"/>
          <w:szCs w:val="28"/>
        </w:rPr>
        <w:t>1700,44</w:t>
      </w:r>
      <w:r w:rsidR="006270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1A39">
        <w:rPr>
          <w:rFonts w:ascii="Times New Roman" w:hAnsi="Times New Roman" w:cs="Times New Roman"/>
          <w:sz w:val="28"/>
          <w:szCs w:val="28"/>
        </w:rPr>
        <w:t xml:space="preserve">, </w:t>
      </w:r>
      <w:r w:rsidR="009E1A39" w:rsidRPr="009E1A39">
        <w:rPr>
          <w:rFonts w:ascii="Times New Roman" w:hAnsi="Times New Roman" w:cs="Times New Roman"/>
          <w:color w:val="000000"/>
          <w:sz w:val="28"/>
          <w:szCs w:val="28"/>
        </w:rPr>
        <w:t>на розничную продажу алкогольной продукции в РТ</w:t>
      </w:r>
      <w:r w:rsidR="009E1A39">
        <w:rPr>
          <w:rFonts w:ascii="Times New Roman" w:hAnsi="Times New Roman" w:cs="Times New Roman"/>
          <w:color w:val="000000"/>
          <w:sz w:val="28"/>
          <w:szCs w:val="28"/>
        </w:rPr>
        <w:t xml:space="preserve"> 1,00 тыс. рублей.</w:t>
      </w:r>
    </w:p>
    <w:p w14:paraId="01E3CCDD" w14:textId="0CFADA98" w:rsidR="003F40B4" w:rsidRPr="00747962" w:rsidRDefault="003F40B4" w:rsidP="006270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lastRenderedPageBreak/>
        <w:t>Раздел 0200 «Национальная оборона»</w:t>
      </w:r>
    </w:p>
    <w:p w14:paraId="1B36F495" w14:textId="5ED12435" w:rsidR="003F40B4" w:rsidRPr="00921BE9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6E2">
        <w:rPr>
          <w:rFonts w:ascii="Times New Roman" w:hAnsi="Times New Roman" w:cs="Times New Roman"/>
          <w:sz w:val="28"/>
          <w:szCs w:val="28"/>
        </w:rPr>
        <w:t>По подразделу 0203 «Мобилизационная и вневойсковая подготовка»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с предусмотрены расходы на осуществление полномочий по первичному воинскому учету на территории Сол</w:t>
      </w:r>
      <w:r w:rsidR="00DA2448">
        <w:rPr>
          <w:rFonts w:ascii="Times New Roman" w:hAnsi="Times New Roman" w:cs="Times New Roman"/>
          <w:sz w:val="28"/>
          <w:szCs w:val="28"/>
        </w:rPr>
        <w:t>ч</w:t>
      </w:r>
      <w:r w:rsidR="00D576E2">
        <w:rPr>
          <w:rFonts w:ascii="Times New Roman" w:hAnsi="Times New Roman" w:cs="Times New Roman"/>
          <w:sz w:val="28"/>
          <w:szCs w:val="28"/>
        </w:rPr>
        <w:t>урского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Штатная численность инспектора п</w:t>
      </w:r>
      <w:r w:rsidR="00621F11">
        <w:rPr>
          <w:rFonts w:ascii="Times New Roman" w:hAnsi="Times New Roman" w:cs="Times New Roman"/>
          <w:sz w:val="28"/>
          <w:szCs w:val="28"/>
        </w:rPr>
        <w:t>о воинскому учету составляет 0,4</w:t>
      </w:r>
      <w:r w:rsidR="00D576E2">
        <w:rPr>
          <w:rFonts w:ascii="Times New Roman" w:hAnsi="Times New Roman" w:cs="Times New Roman"/>
          <w:sz w:val="28"/>
          <w:szCs w:val="28"/>
        </w:rPr>
        <w:t xml:space="preserve"> штатной единице.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Сумма средств, </w:t>
      </w:r>
      <w:proofErr w:type="gramStart"/>
      <w:r w:rsidR="00D576E2">
        <w:rPr>
          <w:rFonts w:ascii="Times New Roman" w:hAnsi="Times New Roman" w:cs="Times New Roman"/>
          <w:sz w:val="28"/>
          <w:szCs w:val="28"/>
        </w:rPr>
        <w:t>предусмотре</w:t>
      </w:r>
      <w:r w:rsidR="00AB6C7A">
        <w:rPr>
          <w:rFonts w:ascii="Times New Roman" w:hAnsi="Times New Roman" w:cs="Times New Roman"/>
          <w:sz w:val="28"/>
          <w:szCs w:val="28"/>
        </w:rPr>
        <w:t>н</w:t>
      </w:r>
      <w:r w:rsidR="00D576E2">
        <w:rPr>
          <w:rFonts w:ascii="Times New Roman" w:hAnsi="Times New Roman" w:cs="Times New Roman"/>
          <w:sz w:val="28"/>
          <w:szCs w:val="28"/>
        </w:rPr>
        <w:t>н</w:t>
      </w:r>
      <w:r w:rsidR="00AB6C7A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D576E2">
        <w:rPr>
          <w:rFonts w:ascii="Times New Roman" w:hAnsi="Times New Roman" w:cs="Times New Roman"/>
          <w:sz w:val="28"/>
          <w:szCs w:val="28"/>
        </w:rPr>
        <w:t xml:space="preserve"> на финансирование расходов по</w:t>
      </w:r>
      <w:r w:rsidR="005117D5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данному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подразделу составляет </w:t>
      </w:r>
      <w:r w:rsidR="00D50B06">
        <w:rPr>
          <w:rFonts w:ascii="Times New Roman" w:hAnsi="Times New Roman" w:cs="Times New Roman"/>
          <w:sz w:val="28"/>
          <w:szCs w:val="28"/>
        </w:rPr>
        <w:t>203,9</w:t>
      </w:r>
      <w:r w:rsidR="00D576E2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рублей, за 20</w:t>
      </w:r>
      <w:r w:rsidR="00AD3970">
        <w:rPr>
          <w:rFonts w:ascii="Times New Roman" w:hAnsi="Times New Roman" w:cs="Times New Roman"/>
          <w:sz w:val="28"/>
          <w:szCs w:val="28"/>
        </w:rPr>
        <w:t>2</w:t>
      </w:r>
      <w:r w:rsidR="00D50B06">
        <w:rPr>
          <w:rFonts w:ascii="Times New Roman" w:hAnsi="Times New Roman" w:cs="Times New Roman"/>
          <w:sz w:val="28"/>
          <w:szCs w:val="28"/>
        </w:rPr>
        <w:t>3</w:t>
      </w:r>
      <w:r w:rsidR="00D576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01D8">
        <w:rPr>
          <w:rFonts w:ascii="Times New Roman" w:hAnsi="Times New Roman" w:cs="Times New Roman"/>
          <w:sz w:val="28"/>
          <w:szCs w:val="28"/>
        </w:rPr>
        <w:t>исполнено</w:t>
      </w:r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9E1A39">
        <w:rPr>
          <w:rFonts w:ascii="Times New Roman" w:hAnsi="Times New Roman" w:cs="Times New Roman"/>
          <w:sz w:val="28"/>
          <w:szCs w:val="28"/>
        </w:rPr>
        <w:t>203,9</w:t>
      </w:r>
      <w:r w:rsidR="00AD3970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AD3970">
        <w:rPr>
          <w:rFonts w:ascii="Times New Roman" w:hAnsi="Times New Roman" w:cs="Times New Roman"/>
          <w:sz w:val="28"/>
          <w:szCs w:val="28"/>
        </w:rPr>
        <w:t>рублей</w:t>
      </w:r>
      <w:r w:rsidR="00D576E2">
        <w:rPr>
          <w:rFonts w:ascii="Times New Roman" w:hAnsi="Times New Roman" w:cs="Times New Roman"/>
          <w:sz w:val="28"/>
          <w:szCs w:val="28"/>
        </w:rPr>
        <w:t>.</w:t>
      </w:r>
    </w:p>
    <w:p w14:paraId="2651B7BF" w14:textId="6E32F057" w:rsidR="002C093C" w:rsidRDefault="00BF279C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93C">
        <w:rPr>
          <w:rFonts w:ascii="Times New Roman" w:hAnsi="Times New Roman" w:cs="Times New Roman"/>
          <w:sz w:val="28"/>
          <w:szCs w:val="28"/>
        </w:rPr>
        <w:tab/>
        <w:t>Первоочередными расходами при исполнении бюджета сельского поселения сумон</w:t>
      </w:r>
      <w:r w:rsidR="009601D8">
        <w:rPr>
          <w:rFonts w:ascii="Times New Roman" w:hAnsi="Times New Roman" w:cs="Times New Roman"/>
          <w:sz w:val="28"/>
          <w:szCs w:val="28"/>
        </w:rPr>
        <w:t>а</w:t>
      </w:r>
      <w:r w:rsidR="002C093C">
        <w:rPr>
          <w:rFonts w:ascii="Times New Roman" w:hAnsi="Times New Roman" w:cs="Times New Roman"/>
          <w:sz w:val="28"/>
          <w:szCs w:val="28"/>
        </w:rPr>
        <w:t xml:space="preserve">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 w:rsidR="002C093C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являются:</w:t>
      </w:r>
    </w:p>
    <w:p w14:paraId="2802ED09" w14:textId="39C77F96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заработ</w:t>
      </w:r>
      <w:r w:rsidR="00674A89">
        <w:rPr>
          <w:rFonts w:ascii="Times New Roman" w:hAnsi="Times New Roman" w:cs="Times New Roman"/>
          <w:sz w:val="28"/>
          <w:szCs w:val="28"/>
        </w:rPr>
        <w:t>н</w:t>
      </w:r>
      <w:r w:rsidR="006D1078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6D1078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="006D1078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AB6C7A">
        <w:rPr>
          <w:rFonts w:ascii="Times New Roman" w:hAnsi="Times New Roman" w:cs="Times New Roman"/>
          <w:sz w:val="28"/>
          <w:szCs w:val="28"/>
        </w:rPr>
        <w:t>о</w:t>
      </w:r>
      <w:r w:rsidR="006D1078">
        <w:rPr>
          <w:rFonts w:ascii="Times New Roman" w:hAnsi="Times New Roman" w:cs="Times New Roman"/>
          <w:sz w:val="28"/>
          <w:szCs w:val="28"/>
        </w:rPr>
        <w:t xml:space="preserve">й, занимает </w:t>
      </w:r>
      <w:r w:rsidR="009E1A39">
        <w:rPr>
          <w:rFonts w:ascii="Times New Roman" w:hAnsi="Times New Roman" w:cs="Times New Roman"/>
          <w:sz w:val="28"/>
          <w:szCs w:val="28"/>
        </w:rPr>
        <w:t>100</w:t>
      </w:r>
      <w:r w:rsidR="006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74A89">
        <w:rPr>
          <w:rFonts w:ascii="Times New Roman" w:hAnsi="Times New Roman" w:cs="Times New Roman"/>
          <w:sz w:val="28"/>
          <w:szCs w:val="28"/>
        </w:rPr>
        <w:t>т</w:t>
      </w:r>
      <w:r w:rsidR="006D1078">
        <w:rPr>
          <w:rFonts w:ascii="Times New Roman" w:hAnsi="Times New Roman" w:cs="Times New Roman"/>
          <w:sz w:val="28"/>
          <w:szCs w:val="28"/>
        </w:rPr>
        <w:t xml:space="preserve"> общего объема расходов (</w:t>
      </w:r>
      <w:r w:rsidR="009E1A39">
        <w:rPr>
          <w:rFonts w:ascii="Times New Roman" w:hAnsi="Times New Roman" w:cs="Times New Roman"/>
          <w:sz w:val="28"/>
          <w:szCs w:val="28"/>
        </w:rPr>
        <w:t>3697,73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134C3329" w14:textId="5FB3952C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коммунальных услуг: из них на потребление электроэнергии </w:t>
      </w:r>
      <w:r w:rsidR="006D1078">
        <w:rPr>
          <w:rFonts w:ascii="Times New Roman" w:hAnsi="Times New Roman" w:cs="Times New Roman"/>
          <w:sz w:val="28"/>
          <w:szCs w:val="28"/>
        </w:rPr>
        <w:t xml:space="preserve">фактически выполнено на </w:t>
      </w:r>
      <w:r w:rsidR="009E1A39">
        <w:rPr>
          <w:rFonts w:ascii="Times New Roman" w:hAnsi="Times New Roman" w:cs="Times New Roman"/>
          <w:sz w:val="28"/>
          <w:szCs w:val="28"/>
        </w:rPr>
        <w:t>77,48</w:t>
      </w:r>
      <w:r w:rsidR="008A59F2"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 w:rsidR="008A59F2">
        <w:rPr>
          <w:rFonts w:ascii="Times New Roman" w:hAnsi="Times New Roman" w:cs="Times New Roman"/>
          <w:sz w:val="28"/>
          <w:szCs w:val="28"/>
        </w:rPr>
        <w:t xml:space="preserve">. рублей, при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r w:rsidR="009E1A39">
        <w:rPr>
          <w:rFonts w:ascii="Times New Roman" w:hAnsi="Times New Roman" w:cs="Times New Roman"/>
          <w:sz w:val="28"/>
          <w:szCs w:val="28"/>
        </w:rPr>
        <w:t>77,48</w:t>
      </w:r>
      <w:r w:rsidR="006D107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E1A39">
        <w:rPr>
          <w:rFonts w:ascii="Times New Roman" w:hAnsi="Times New Roman" w:cs="Times New Roman"/>
          <w:sz w:val="28"/>
          <w:szCs w:val="28"/>
        </w:rPr>
        <w:t>100</w:t>
      </w:r>
      <w:r w:rsidR="008A59F2">
        <w:rPr>
          <w:rFonts w:ascii="Times New Roman" w:hAnsi="Times New Roman" w:cs="Times New Roman"/>
          <w:sz w:val="28"/>
          <w:szCs w:val="28"/>
        </w:rPr>
        <w:t>%;</w:t>
      </w:r>
    </w:p>
    <w:p w14:paraId="6D536AE8" w14:textId="77777777" w:rsidR="0077693D" w:rsidRDefault="0028417A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14:paraId="34393D45" w14:textId="77777777"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3261"/>
        <w:gridCol w:w="1559"/>
        <w:gridCol w:w="1843"/>
        <w:gridCol w:w="1625"/>
        <w:gridCol w:w="1493"/>
      </w:tblGrid>
      <w:tr w:rsidR="0028417A" w14:paraId="1A23575C" w14:textId="77777777" w:rsidTr="00F47F98">
        <w:tc>
          <w:tcPr>
            <w:tcW w:w="3261" w:type="dxa"/>
          </w:tcPr>
          <w:p w14:paraId="12F044A1" w14:textId="77777777" w:rsidR="0028417A" w:rsidRDefault="0028417A" w:rsidP="00F47F98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14:paraId="26858FAF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843" w:type="dxa"/>
          </w:tcPr>
          <w:p w14:paraId="6CE5F314" w14:textId="3A6C1256" w:rsidR="0028417A" w:rsidRDefault="005029AE" w:rsidP="0080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25" w:type="dxa"/>
          </w:tcPr>
          <w:p w14:paraId="4CAB438C" w14:textId="5F083FE3" w:rsidR="0028417A" w:rsidRDefault="0028417A" w:rsidP="0080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9AE">
              <w:rPr>
                <w:rFonts w:ascii="Times New Roman" w:hAnsi="Times New Roman" w:cs="Times New Roman"/>
                <w:sz w:val="28"/>
                <w:szCs w:val="28"/>
              </w:rPr>
              <w:t xml:space="preserve">сполнено за 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1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93" w:type="dxa"/>
          </w:tcPr>
          <w:p w14:paraId="614B204F" w14:textId="3018C916" w:rsidR="0028417A" w:rsidRDefault="0028417A" w:rsidP="00D50B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емп роста к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0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D1884" w14:paraId="72412647" w14:textId="77777777" w:rsidTr="00F47F98">
        <w:tc>
          <w:tcPr>
            <w:tcW w:w="3261" w:type="dxa"/>
          </w:tcPr>
          <w:p w14:paraId="297F96FD" w14:textId="13834162" w:rsidR="007D1884" w:rsidRDefault="007D1884" w:rsidP="007D1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8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559" w:type="dxa"/>
          </w:tcPr>
          <w:p w14:paraId="1ED01E63" w14:textId="5E05158E" w:rsidR="007D1884" w:rsidRDefault="007D1884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</w:tcPr>
          <w:p w14:paraId="312A7177" w14:textId="271227DC" w:rsidR="007D1884" w:rsidRDefault="00805329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134,07</w:t>
            </w:r>
          </w:p>
        </w:tc>
        <w:tc>
          <w:tcPr>
            <w:tcW w:w="1625" w:type="dxa"/>
          </w:tcPr>
          <w:p w14:paraId="444FB03B" w14:textId="15CB8E23" w:rsidR="007D1884" w:rsidRDefault="00805329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139,44</w:t>
            </w:r>
          </w:p>
        </w:tc>
        <w:tc>
          <w:tcPr>
            <w:tcW w:w="1493" w:type="dxa"/>
          </w:tcPr>
          <w:p w14:paraId="4028A4A5" w14:textId="15750425" w:rsidR="00CA7500" w:rsidRDefault="00F47F98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</w:tc>
      </w:tr>
      <w:tr w:rsidR="00213702" w14:paraId="7ACE1384" w14:textId="77777777" w:rsidTr="00F47F98">
        <w:tc>
          <w:tcPr>
            <w:tcW w:w="3261" w:type="dxa"/>
          </w:tcPr>
          <w:p w14:paraId="58DB2409" w14:textId="0FEE4CC6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559" w:type="dxa"/>
          </w:tcPr>
          <w:p w14:paraId="6A024F46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</w:tcPr>
          <w:p w14:paraId="75A820BF" w14:textId="737F066A" w:rsidR="00213702" w:rsidRDefault="00805329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3461,25</w:t>
            </w:r>
          </w:p>
        </w:tc>
        <w:tc>
          <w:tcPr>
            <w:tcW w:w="1625" w:type="dxa"/>
          </w:tcPr>
          <w:p w14:paraId="4DFD23F1" w14:textId="71335136" w:rsidR="00213702" w:rsidRDefault="00805329" w:rsidP="004C0A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3493,34</w:t>
            </w:r>
          </w:p>
        </w:tc>
        <w:tc>
          <w:tcPr>
            <w:tcW w:w="1493" w:type="dxa"/>
          </w:tcPr>
          <w:p w14:paraId="0358A567" w14:textId="1707F98C" w:rsidR="00213702" w:rsidRDefault="00CA7500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32,09</w:t>
            </w:r>
          </w:p>
        </w:tc>
      </w:tr>
      <w:tr w:rsidR="00213702" w14:paraId="0B4F2036" w14:textId="77777777" w:rsidTr="00F47F98">
        <w:tc>
          <w:tcPr>
            <w:tcW w:w="3261" w:type="dxa"/>
          </w:tcPr>
          <w:p w14:paraId="4ECFAA82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59" w:type="dxa"/>
          </w:tcPr>
          <w:p w14:paraId="0FCD2B4D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</w:tcPr>
          <w:p w14:paraId="4D02D5EE" w14:textId="2F86DA6A" w:rsidR="00213702" w:rsidRDefault="00805329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625" w:type="dxa"/>
          </w:tcPr>
          <w:p w14:paraId="00D5E4B4" w14:textId="5F80600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28B38DAE" w14:textId="27FD297B" w:rsidR="00213702" w:rsidRDefault="00CA7500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213702" w14:paraId="642A59E9" w14:textId="77777777" w:rsidTr="00F47F98">
        <w:tc>
          <w:tcPr>
            <w:tcW w:w="3261" w:type="dxa"/>
          </w:tcPr>
          <w:p w14:paraId="759367FB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14:paraId="3308FEC2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</w:tcPr>
          <w:p w14:paraId="7B22305D" w14:textId="3E459E01" w:rsidR="00213702" w:rsidRDefault="00805329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1534,88</w:t>
            </w:r>
          </w:p>
        </w:tc>
        <w:tc>
          <w:tcPr>
            <w:tcW w:w="1625" w:type="dxa"/>
          </w:tcPr>
          <w:p w14:paraId="69A66275" w14:textId="4509CD0A" w:rsidR="00213702" w:rsidRDefault="00805329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1701,44</w:t>
            </w:r>
          </w:p>
        </w:tc>
        <w:tc>
          <w:tcPr>
            <w:tcW w:w="1493" w:type="dxa"/>
          </w:tcPr>
          <w:p w14:paraId="2F1C1A51" w14:textId="7C63B46E" w:rsidR="00213702" w:rsidRDefault="00CA7500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166,56</w:t>
            </w:r>
          </w:p>
        </w:tc>
      </w:tr>
      <w:tr w:rsidR="00213702" w14:paraId="669939DE" w14:textId="77777777" w:rsidTr="00F47F98">
        <w:tc>
          <w:tcPr>
            <w:tcW w:w="3261" w:type="dxa"/>
          </w:tcPr>
          <w:p w14:paraId="47C81A3C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559" w:type="dxa"/>
          </w:tcPr>
          <w:p w14:paraId="62A33A6C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</w:tcPr>
          <w:p w14:paraId="2B053E24" w14:textId="090B6B58" w:rsidR="00213702" w:rsidRDefault="00805329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186,1</w:t>
            </w:r>
          </w:p>
        </w:tc>
        <w:tc>
          <w:tcPr>
            <w:tcW w:w="1625" w:type="dxa"/>
          </w:tcPr>
          <w:p w14:paraId="032DBD0E" w14:textId="7276F612" w:rsidR="00213702" w:rsidRDefault="00805329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203,9</w:t>
            </w:r>
          </w:p>
        </w:tc>
        <w:tc>
          <w:tcPr>
            <w:tcW w:w="1493" w:type="dxa"/>
          </w:tcPr>
          <w:p w14:paraId="0CBA6AA0" w14:textId="647ABE50" w:rsidR="00213702" w:rsidRDefault="00CA7500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213702" w14:paraId="7FAEA677" w14:textId="77777777" w:rsidTr="00F47F98">
        <w:tc>
          <w:tcPr>
            <w:tcW w:w="3261" w:type="dxa"/>
          </w:tcPr>
          <w:p w14:paraId="1F4DDDE5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59" w:type="dxa"/>
          </w:tcPr>
          <w:p w14:paraId="09466619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843" w:type="dxa"/>
          </w:tcPr>
          <w:p w14:paraId="6CC780A1" w14:textId="69C951C0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5" w:type="dxa"/>
          </w:tcPr>
          <w:p w14:paraId="3C9E9F7E" w14:textId="7D3AA9A3" w:rsidR="00213702" w:rsidRDefault="00805329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93" w:type="dxa"/>
          </w:tcPr>
          <w:p w14:paraId="2C597A1E" w14:textId="6D21BC17" w:rsidR="00213702" w:rsidRDefault="00CA7500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213702" w14:paraId="7DCE5344" w14:textId="77777777" w:rsidTr="00F47F98">
        <w:tc>
          <w:tcPr>
            <w:tcW w:w="3261" w:type="dxa"/>
          </w:tcPr>
          <w:p w14:paraId="6A350DB4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9" w:type="dxa"/>
          </w:tcPr>
          <w:p w14:paraId="105B9094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</w:tcPr>
          <w:p w14:paraId="23C63D9B" w14:textId="2610F967" w:rsidR="00213702" w:rsidRDefault="00805329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25" w:type="dxa"/>
          </w:tcPr>
          <w:p w14:paraId="073633DC" w14:textId="3E9D45DB" w:rsidR="00213702" w:rsidRDefault="00805329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30,69</w:t>
            </w:r>
          </w:p>
        </w:tc>
        <w:tc>
          <w:tcPr>
            <w:tcW w:w="1493" w:type="dxa"/>
          </w:tcPr>
          <w:p w14:paraId="45703C83" w14:textId="37F7D7AC" w:rsidR="00213702" w:rsidRDefault="00CA7500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-7,31</w:t>
            </w:r>
          </w:p>
        </w:tc>
      </w:tr>
      <w:tr w:rsidR="00213702" w14:paraId="4D424A98" w14:textId="77777777" w:rsidTr="00F47F98">
        <w:tc>
          <w:tcPr>
            <w:tcW w:w="3261" w:type="dxa"/>
          </w:tcPr>
          <w:p w14:paraId="6F5D4432" w14:textId="77777777" w:rsidR="00213702" w:rsidRDefault="00213702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14:paraId="680E32F7" w14:textId="77777777" w:rsidR="00213702" w:rsidRDefault="00213702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C610DD" w14:textId="54AA31B5" w:rsidR="00213702" w:rsidRDefault="00805329" w:rsidP="000C7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5369,31</w:t>
            </w:r>
          </w:p>
        </w:tc>
        <w:tc>
          <w:tcPr>
            <w:tcW w:w="1625" w:type="dxa"/>
          </w:tcPr>
          <w:p w14:paraId="6081ADAC" w14:textId="4D61C10E" w:rsidR="00213702" w:rsidRDefault="00CA7500" w:rsidP="00A94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5586,31</w:t>
            </w:r>
          </w:p>
        </w:tc>
        <w:tc>
          <w:tcPr>
            <w:tcW w:w="1493" w:type="dxa"/>
          </w:tcPr>
          <w:p w14:paraId="69F092F2" w14:textId="452CC580" w:rsidR="00213702" w:rsidRDefault="00CA7500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="00F47F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03348CA7" w14:textId="77777777"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2049792" w14:textId="765D3E99" w:rsidR="002C5623" w:rsidRDefault="002700B9" w:rsidP="00D74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бюджет сельского поселения сумон</w:t>
      </w:r>
      <w:r w:rsidR="004C0A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437">
        <w:rPr>
          <w:rFonts w:ascii="Times New Roman" w:hAnsi="Times New Roman" w:cs="Times New Roman"/>
          <w:sz w:val="28"/>
          <w:szCs w:val="28"/>
        </w:rPr>
        <w:t>Солчур</w:t>
      </w:r>
      <w:r w:rsidR="000A1BCB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исполнен с </w:t>
      </w:r>
      <w:r w:rsidR="00FB00D2">
        <w:rPr>
          <w:rFonts w:ascii="Times New Roman" w:hAnsi="Times New Roman" w:cs="Times New Roman"/>
          <w:sz w:val="28"/>
          <w:szCs w:val="28"/>
        </w:rPr>
        <w:t>профицитом с превышением</w:t>
      </w:r>
      <w:r w:rsidR="00B36D2D">
        <w:rPr>
          <w:rFonts w:ascii="Times New Roman" w:hAnsi="Times New Roman" w:cs="Times New Roman"/>
          <w:sz w:val="28"/>
          <w:szCs w:val="28"/>
        </w:rPr>
        <w:t xml:space="preserve"> </w:t>
      </w:r>
      <w:r w:rsidR="00FB00D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74939">
        <w:rPr>
          <w:rFonts w:ascii="Times New Roman" w:hAnsi="Times New Roman" w:cs="Times New Roman"/>
          <w:sz w:val="28"/>
          <w:szCs w:val="28"/>
        </w:rPr>
        <w:t xml:space="preserve">над </w:t>
      </w:r>
      <w:r w:rsidR="00FB00D2">
        <w:rPr>
          <w:rFonts w:ascii="Times New Roman" w:hAnsi="Times New Roman" w:cs="Times New Roman"/>
          <w:sz w:val="28"/>
          <w:szCs w:val="28"/>
        </w:rPr>
        <w:t>рас</w:t>
      </w:r>
      <w:r w:rsidR="00D74939">
        <w:rPr>
          <w:rFonts w:ascii="Times New Roman" w:hAnsi="Times New Roman" w:cs="Times New Roman"/>
          <w:sz w:val="28"/>
          <w:szCs w:val="28"/>
        </w:rPr>
        <w:t xml:space="preserve">ходами на сумму </w:t>
      </w:r>
      <w:r w:rsidR="00CA7500">
        <w:rPr>
          <w:rFonts w:ascii="Times New Roman" w:hAnsi="Times New Roman" w:cs="Times New Roman"/>
          <w:sz w:val="28"/>
          <w:szCs w:val="28"/>
        </w:rPr>
        <w:t>37,18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2C5623" w:rsidSect="00F47F98">
      <w:pgSz w:w="11906" w:h="16838"/>
      <w:pgMar w:top="993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CC"/>
    <w:rsid w:val="00034BA8"/>
    <w:rsid w:val="00036334"/>
    <w:rsid w:val="00036B1B"/>
    <w:rsid w:val="00063EA2"/>
    <w:rsid w:val="000A1BCB"/>
    <w:rsid w:val="000A2C84"/>
    <w:rsid w:val="000C7847"/>
    <w:rsid w:val="00101279"/>
    <w:rsid w:val="001230A6"/>
    <w:rsid w:val="00136802"/>
    <w:rsid w:val="001C0DA9"/>
    <w:rsid w:val="001F31DC"/>
    <w:rsid w:val="00213702"/>
    <w:rsid w:val="00253D4A"/>
    <w:rsid w:val="002700B9"/>
    <w:rsid w:val="0027432C"/>
    <w:rsid w:val="00277230"/>
    <w:rsid w:val="0028417A"/>
    <w:rsid w:val="002C093C"/>
    <w:rsid w:val="002C5623"/>
    <w:rsid w:val="002D6452"/>
    <w:rsid w:val="002F09AA"/>
    <w:rsid w:val="00326F06"/>
    <w:rsid w:val="0033636B"/>
    <w:rsid w:val="0034061F"/>
    <w:rsid w:val="00341840"/>
    <w:rsid w:val="00346559"/>
    <w:rsid w:val="00367AA3"/>
    <w:rsid w:val="0038519E"/>
    <w:rsid w:val="0039194C"/>
    <w:rsid w:val="003A7381"/>
    <w:rsid w:val="003E3844"/>
    <w:rsid w:val="003F40B4"/>
    <w:rsid w:val="003F5FCC"/>
    <w:rsid w:val="004379F3"/>
    <w:rsid w:val="00441417"/>
    <w:rsid w:val="0049550B"/>
    <w:rsid w:val="004B5325"/>
    <w:rsid w:val="004C0A17"/>
    <w:rsid w:val="004C78A0"/>
    <w:rsid w:val="004D7471"/>
    <w:rsid w:val="00502870"/>
    <w:rsid w:val="005029AE"/>
    <w:rsid w:val="00503FFA"/>
    <w:rsid w:val="005117D5"/>
    <w:rsid w:val="00552311"/>
    <w:rsid w:val="005824F7"/>
    <w:rsid w:val="00621F11"/>
    <w:rsid w:val="006270FC"/>
    <w:rsid w:val="006331F3"/>
    <w:rsid w:val="006435B7"/>
    <w:rsid w:val="00674A89"/>
    <w:rsid w:val="0068243A"/>
    <w:rsid w:val="0068493A"/>
    <w:rsid w:val="00684C73"/>
    <w:rsid w:val="006B6341"/>
    <w:rsid w:val="006C33CA"/>
    <w:rsid w:val="006C4262"/>
    <w:rsid w:val="006D1078"/>
    <w:rsid w:val="00712397"/>
    <w:rsid w:val="007140E2"/>
    <w:rsid w:val="007272DA"/>
    <w:rsid w:val="00742B4A"/>
    <w:rsid w:val="0074559E"/>
    <w:rsid w:val="00747962"/>
    <w:rsid w:val="007535D9"/>
    <w:rsid w:val="0075416B"/>
    <w:rsid w:val="0077693D"/>
    <w:rsid w:val="007931E2"/>
    <w:rsid w:val="007C67B5"/>
    <w:rsid w:val="007D1884"/>
    <w:rsid w:val="007F1080"/>
    <w:rsid w:val="007F3913"/>
    <w:rsid w:val="00805329"/>
    <w:rsid w:val="00805C11"/>
    <w:rsid w:val="00813A98"/>
    <w:rsid w:val="00817890"/>
    <w:rsid w:val="00837601"/>
    <w:rsid w:val="008433DC"/>
    <w:rsid w:val="0088423B"/>
    <w:rsid w:val="0089463A"/>
    <w:rsid w:val="008955DD"/>
    <w:rsid w:val="008A59F2"/>
    <w:rsid w:val="008C4C7B"/>
    <w:rsid w:val="008D04B3"/>
    <w:rsid w:val="0090297D"/>
    <w:rsid w:val="00903105"/>
    <w:rsid w:val="00911EA2"/>
    <w:rsid w:val="00920292"/>
    <w:rsid w:val="00921BE9"/>
    <w:rsid w:val="00930EF1"/>
    <w:rsid w:val="0093213C"/>
    <w:rsid w:val="009601D8"/>
    <w:rsid w:val="0096462B"/>
    <w:rsid w:val="00974D02"/>
    <w:rsid w:val="0097631D"/>
    <w:rsid w:val="009959CC"/>
    <w:rsid w:val="009B4D2B"/>
    <w:rsid w:val="009C482F"/>
    <w:rsid w:val="009C48AF"/>
    <w:rsid w:val="009E1A39"/>
    <w:rsid w:val="009F65D0"/>
    <w:rsid w:val="009F7428"/>
    <w:rsid w:val="00A05118"/>
    <w:rsid w:val="00A15AF2"/>
    <w:rsid w:val="00A242F1"/>
    <w:rsid w:val="00A52C74"/>
    <w:rsid w:val="00A9485F"/>
    <w:rsid w:val="00AB6C7A"/>
    <w:rsid w:val="00AD3970"/>
    <w:rsid w:val="00AE1A71"/>
    <w:rsid w:val="00B02232"/>
    <w:rsid w:val="00B30A0B"/>
    <w:rsid w:val="00B36D2D"/>
    <w:rsid w:val="00B50FB6"/>
    <w:rsid w:val="00B636F5"/>
    <w:rsid w:val="00B839CA"/>
    <w:rsid w:val="00B86437"/>
    <w:rsid w:val="00BF279C"/>
    <w:rsid w:val="00C01278"/>
    <w:rsid w:val="00C31F6F"/>
    <w:rsid w:val="00C746D7"/>
    <w:rsid w:val="00C80DD0"/>
    <w:rsid w:val="00C817A1"/>
    <w:rsid w:val="00C8272C"/>
    <w:rsid w:val="00C916A7"/>
    <w:rsid w:val="00CA7500"/>
    <w:rsid w:val="00CC17E2"/>
    <w:rsid w:val="00D108D3"/>
    <w:rsid w:val="00D30A47"/>
    <w:rsid w:val="00D320B9"/>
    <w:rsid w:val="00D50B06"/>
    <w:rsid w:val="00D576E2"/>
    <w:rsid w:val="00D61B13"/>
    <w:rsid w:val="00D66C9D"/>
    <w:rsid w:val="00D74939"/>
    <w:rsid w:val="00DA0023"/>
    <w:rsid w:val="00DA2448"/>
    <w:rsid w:val="00DA7F37"/>
    <w:rsid w:val="00DE2E58"/>
    <w:rsid w:val="00E20A24"/>
    <w:rsid w:val="00E20E83"/>
    <w:rsid w:val="00E32090"/>
    <w:rsid w:val="00E43C00"/>
    <w:rsid w:val="00E6156A"/>
    <w:rsid w:val="00E83977"/>
    <w:rsid w:val="00E8613F"/>
    <w:rsid w:val="00E87838"/>
    <w:rsid w:val="00F22360"/>
    <w:rsid w:val="00F477A2"/>
    <w:rsid w:val="00F47F98"/>
    <w:rsid w:val="00FA55A0"/>
    <w:rsid w:val="00FB00D2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Пользователь</cp:lastModifiedBy>
  <cp:revision>113</cp:revision>
  <cp:lastPrinted>2024-01-15T03:43:00Z</cp:lastPrinted>
  <dcterms:created xsi:type="dcterms:W3CDTF">2016-11-08T04:51:00Z</dcterms:created>
  <dcterms:modified xsi:type="dcterms:W3CDTF">2024-01-15T03:46:00Z</dcterms:modified>
</cp:coreProperties>
</file>