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272B3D" w:rsidRDefault="00562F4B" w:rsidP="00272B3D">
      <w:pPr>
        <w:jc w:val="center"/>
        <w:rPr>
          <w:sz w:val="28"/>
          <w:szCs w:val="28"/>
        </w:rPr>
      </w:pPr>
      <w:r>
        <w:rPr>
          <w:sz w:val="28"/>
          <w:szCs w:val="28"/>
        </w:rPr>
        <w:t>«30</w:t>
      </w:r>
      <w:r w:rsidR="00272B3D" w:rsidRPr="00DC1735">
        <w:rPr>
          <w:sz w:val="28"/>
          <w:szCs w:val="28"/>
        </w:rPr>
        <w:t>»</w:t>
      </w:r>
      <w:r w:rsidR="00272B3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72B3D" w:rsidRPr="00F77695">
        <w:rPr>
          <w:sz w:val="28"/>
          <w:szCs w:val="28"/>
        </w:rPr>
        <w:t xml:space="preserve"> </w:t>
      </w:r>
      <w:r w:rsidR="00272B3D">
        <w:rPr>
          <w:sz w:val="28"/>
          <w:szCs w:val="28"/>
        </w:rPr>
        <w:t>2015</w:t>
      </w:r>
      <w:r w:rsidR="00272B3D" w:rsidRPr="00DC1735">
        <w:rPr>
          <w:sz w:val="28"/>
          <w:szCs w:val="28"/>
        </w:rPr>
        <w:t xml:space="preserve"> г.</w:t>
      </w:r>
      <w:r w:rsidR="00272B3D" w:rsidRPr="00AA52D5">
        <w:rPr>
          <w:sz w:val="28"/>
          <w:szCs w:val="28"/>
        </w:rPr>
        <w:t xml:space="preserve"> 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№ 563</w:t>
      </w:r>
    </w:p>
    <w:p w:rsidR="00272B3D" w:rsidRPr="009E0172" w:rsidRDefault="00272B3D" w:rsidP="00272B3D">
      <w:pPr>
        <w:jc w:val="center"/>
        <w:rPr>
          <w:sz w:val="28"/>
          <w:szCs w:val="28"/>
        </w:rPr>
      </w:pPr>
      <w:r w:rsidRPr="009E0172">
        <w:rPr>
          <w:sz w:val="28"/>
          <w:szCs w:val="28"/>
        </w:rPr>
        <w:t>с. Хандагайты</w:t>
      </w:r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272B3D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Овюрского кожууна от 2</w:t>
      </w:r>
      <w:r w:rsidR="00B41B2E">
        <w:rPr>
          <w:b/>
          <w:sz w:val="28"/>
          <w:szCs w:val="28"/>
        </w:rPr>
        <w:t>1 апреля</w:t>
      </w:r>
      <w:r>
        <w:rPr>
          <w:b/>
          <w:sz w:val="28"/>
          <w:szCs w:val="28"/>
        </w:rPr>
        <w:t xml:space="preserve"> 2014г. № </w:t>
      </w:r>
      <w:r w:rsidR="00B41B2E">
        <w:rPr>
          <w:b/>
          <w:sz w:val="28"/>
          <w:szCs w:val="28"/>
        </w:rPr>
        <w:t>180</w:t>
      </w:r>
      <w:r w:rsidR="00E0751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 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272B3D" w:rsidRDefault="00272B3D" w:rsidP="00272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Овюрского кожууна  ПОСТАНОВЛЯЕТ: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272B3D" w:rsidRDefault="00E0751D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2B3D" w:rsidRPr="00A022EC">
        <w:rPr>
          <w:sz w:val="28"/>
          <w:szCs w:val="28"/>
        </w:rPr>
        <w:t>Внести в постановление администрации Овюрского кожууна от 2</w:t>
      </w:r>
      <w:r w:rsidR="00B41B2E" w:rsidRPr="00A022EC">
        <w:rPr>
          <w:sz w:val="28"/>
          <w:szCs w:val="28"/>
        </w:rPr>
        <w:t xml:space="preserve">1 апреля </w:t>
      </w:r>
      <w:r w:rsidR="00272B3D" w:rsidRPr="00A022EC">
        <w:rPr>
          <w:sz w:val="28"/>
          <w:szCs w:val="28"/>
        </w:rPr>
        <w:t xml:space="preserve"> 2014 г № </w:t>
      </w:r>
      <w:r w:rsidR="00B41B2E" w:rsidRPr="00A022EC">
        <w:rPr>
          <w:sz w:val="28"/>
          <w:szCs w:val="28"/>
        </w:rPr>
        <w:t>180</w:t>
      </w:r>
      <w:r w:rsidR="00272B3D" w:rsidRPr="00A022E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41B2E" w:rsidRPr="00A022EC">
        <w:rPr>
          <w:sz w:val="28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 на территории Овюрского кожууна</w:t>
      </w:r>
      <w:r w:rsidR="00272B3D" w:rsidRPr="00A022EC">
        <w:rPr>
          <w:sz w:val="28"/>
          <w:szCs w:val="28"/>
        </w:rPr>
        <w:t>» следующие изменения:</w:t>
      </w:r>
    </w:p>
    <w:p w:rsidR="00E0751D" w:rsidRDefault="00E0751D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I: </w:t>
      </w:r>
    </w:p>
    <w:p w:rsidR="00E0751D" w:rsidRDefault="00E0751D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1.3. </w:t>
      </w:r>
    </w:p>
    <w:p w:rsidR="00E0751D" w:rsidRDefault="00E0751D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7568F9">
        <w:rPr>
          <w:sz w:val="28"/>
          <w:szCs w:val="28"/>
        </w:rPr>
        <w:t xml:space="preserve">пункт 1.3.1 изложить в следующей редакции: </w:t>
      </w:r>
    </w:p>
    <w:p w:rsidR="007568F9" w:rsidRPr="007568F9" w:rsidRDefault="007568F9" w:rsidP="007568F9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«1.3.1. </w:t>
      </w:r>
      <w:r w:rsidRPr="007568F9">
        <w:rPr>
          <w:rFonts w:eastAsiaTheme="minorEastAsia"/>
          <w:sz w:val="28"/>
          <w:szCs w:val="28"/>
        </w:rPr>
        <w:t xml:space="preserve">Место нахождения заместителя председателя Администрации по экономике: 668130, Республика Тыва, </w:t>
      </w:r>
      <w:proofErr w:type="spellStart"/>
      <w:r w:rsidRPr="007568F9">
        <w:rPr>
          <w:rFonts w:eastAsiaTheme="minorEastAsia"/>
          <w:sz w:val="28"/>
          <w:szCs w:val="28"/>
        </w:rPr>
        <w:t>Овюрский</w:t>
      </w:r>
      <w:proofErr w:type="spellEnd"/>
      <w:r w:rsidRPr="007568F9">
        <w:rPr>
          <w:rFonts w:eastAsiaTheme="minorEastAsia"/>
          <w:sz w:val="28"/>
          <w:szCs w:val="28"/>
        </w:rPr>
        <w:t xml:space="preserve"> район, с. Хандагайты, ул. Ленина, д.2, </w:t>
      </w:r>
      <w:proofErr w:type="spellStart"/>
      <w:r w:rsidRPr="007568F9">
        <w:rPr>
          <w:rFonts w:eastAsiaTheme="minorEastAsia"/>
          <w:sz w:val="28"/>
          <w:szCs w:val="28"/>
        </w:rPr>
        <w:t>каб</w:t>
      </w:r>
      <w:proofErr w:type="spellEnd"/>
      <w:r w:rsidRPr="007568F9">
        <w:rPr>
          <w:rFonts w:eastAsiaTheme="minorEastAsia"/>
          <w:sz w:val="28"/>
          <w:szCs w:val="28"/>
        </w:rPr>
        <w:t>. 307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 xml:space="preserve">Адрес электронной почты: </w:t>
      </w:r>
      <w:proofErr w:type="spellStart"/>
      <w:r w:rsidRPr="007568F9">
        <w:rPr>
          <w:rFonts w:eastAsiaTheme="minorEastAsia"/>
          <w:sz w:val="28"/>
          <w:szCs w:val="28"/>
          <w:lang w:val="en-US"/>
        </w:rPr>
        <w:t>ovurski</w:t>
      </w:r>
      <w:proofErr w:type="spellEnd"/>
      <w:r w:rsidRPr="007568F9">
        <w:rPr>
          <w:rFonts w:eastAsiaTheme="minorEastAsia"/>
          <w:sz w:val="28"/>
          <w:szCs w:val="28"/>
        </w:rPr>
        <w:t>@</w:t>
      </w:r>
      <w:r w:rsidRPr="007568F9">
        <w:rPr>
          <w:rFonts w:eastAsiaTheme="minorEastAsia"/>
          <w:sz w:val="28"/>
          <w:szCs w:val="28"/>
          <w:lang w:val="en-US"/>
        </w:rPr>
        <w:t>mail</w:t>
      </w:r>
      <w:r w:rsidRPr="007568F9">
        <w:rPr>
          <w:rFonts w:eastAsiaTheme="minorEastAsia"/>
          <w:sz w:val="28"/>
          <w:szCs w:val="28"/>
        </w:rPr>
        <w:t>.</w:t>
      </w:r>
      <w:proofErr w:type="spellStart"/>
      <w:r w:rsidRPr="007568F9">
        <w:rPr>
          <w:rFonts w:eastAsiaTheme="minorEastAsia"/>
          <w:sz w:val="28"/>
          <w:szCs w:val="28"/>
          <w:lang w:val="en-US"/>
        </w:rPr>
        <w:t>ru</w:t>
      </w:r>
      <w:proofErr w:type="spellEnd"/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Режим работы: с понедельника по пятницу: с 8.30 до 17.30, обеденный перерыв с 13.00 до 14.00.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путем размещения на информационных стендах Администрации муниципального района «</w:t>
      </w:r>
      <w:proofErr w:type="spellStart"/>
      <w:r w:rsidRPr="007568F9">
        <w:rPr>
          <w:rFonts w:eastAsiaTheme="minorEastAsia"/>
          <w:sz w:val="28"/>
          <w:szCs w:val="28"/>
        </w:rPr>
        <w:t>Овюрский</w:t>
      </w:r>
      <w:proofErr w:type="spellEnd"/>
      <w:r w:rsidRPr="007568F9">
        <w:rPr>
          <w:rFonts w:eastAsiaTheme="minorEastAsia"/>
          <w:sz w:val="28"/>
          <w:szCs w:val="28"/>
        </w:rPr>
        <w:t xml:space="preserve"> </w:t>
      </w:r>
      <w:proofErr w:type="spellStart"/>
      <w:r w:rsidRPr="007568F9">
        <w:rPr>
          <w:rFonts w:eastAsiaTheme="minorEastAsia"/>
          <w:sz w:val="28"/>
          <w:szCs w:val="28"/>
        </w:rPr>
        <w:t>кожуун</w:t>
      </w:r>
      <w:proofErr w:type="spellEnd"/>
      <w:r w:rsidRPr="007568F9">
        <w:rPr>
          <w:rFonts w:eastAsiaTheme="minorEastAsia"/>
          <w:sz w:val="28"/>
          <w:szCs w:val="28"/>
        </w:rPr>
        <w:t>» Республики Тыва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путем индивидуального информирования у заместителя председателя по экономике;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с использованием телефонной связи - тел.: 8(394-44)21-3-39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lastRenderedPageBreak/>
        <w:t xml:space="preserve">- в письменном виде, в том числе в форме электронного документа по электронной почте: </w:t>
      </w:r>
      <w:proofErr w:type="spellStart"/>
      <w:r w:rsidRPr="007568F9">
        <w:rPr>
          <w:rFonts w:eastAsiaTheme="minorEastAsia"/>
          <w:sz w:val="28"/>
          <w:szCs w:val="28"/>
          <w:lang w:val="en-US"/>
        </w:rPr>
        <w:t>ovurski</w:t>
      </w:r>
      <w:proofErr w:type="spellEnd"/>
      <w:r w:rsidRPr="007568F9">
        <w:rPr>
          <w:rFonts w:eastAsiaTheme="minorEastAsia"/>
          <w:sz w:val="28"/>
          <w:szCs w:val="28"/>
        </w:rPr>
        <w:t>@</w:t>
      </w:r>
      <w:r w:rsidRPr="007568F9">
        <w:rPr>
          <w:rFonts w:eastAsiaTheme="minorEastAsia"/>
          <w:sz w:val="28"/>
          <w:szCs w:val="28"/>
          <w:lang w:val="en-US"/>
        </w:rPr>
        <w:t>mail</w:t>
      </w:r>
      <w:r w:rsidRPr="007568F9">
        <w:rPr>
          <w:rFonts w:eastAsiaTheme="minorEastAsia"/>
          <w:sz w:val="28"/>
          <w:szCs w:val="28"/>
        </w:rPr>
        <w:t>.</w:t>
      </w:r>
      <w:proofErr w:type="spellStart"/>
      <w:r w:rsidRPr="007568F9">
        <w:rPr>
          <w:rFonts w:eastAsiaTheme="minorEastAsia"/>
          <w:sz w:val="28"/>
          <w:szCs w:val="28"/>
          <w:lang w:val="en-US"/>
        </w:rPr>
        <w:t>ru</w:t>
      </w:r>
      <w:proofErr w:type="spellEnd"/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 xml:space="preserve">- посредством размещения в информационно - телекоммуникационных сетях общего пользования: официальный сайт </w:t>
      </w:r>
      <w:proofErr w:type="spellStart"/>
      <w:r w:rsidRPr="007568F9">
        <w:rPr>
          <w:rFonts w:eastAsiaTheme="minorEastAsia"/>
          <w:sz w:val="28"/>
          <w:szCs w:val="28"/>
        </w:rPr>
        <w:t>Овюрского</w:t>
      </w:r>
      <w:proofErr w:type="spellEnd"/>
      <w:r w:rsidRPr="007568F9">
        <w:rPr>
          <w:rFonts w:eastAsiaTheme="minorEastAsia"/>
          <w:sz w:val="28"/>
          <w:szCs w:val="28"/>
        </w:rPr>
        <w:t xml:space="preserve"> </w:t>
      </w:r>
      <w:proofErr w:type="spellStart"/>
      <w:r w:rsidRPr="007568F9">
        <w:rPr>
          <w:rFonts w:eastAsiaTheme="minorEastAsia"/>
          <w:sz w:val="28"/>
          <w:szCs w:val="28"/>
        </w:rPr>
        <w:t>кожууна</w:t>
      </w:r>
      <w:proofErr w:type="spellEnd"/>
      <w:r w:rsidRPr="007568F9">
        <w:rPr>
          <w:rFonts w:eastAsiaTheme="minorEastAsia"/>
          <w:sz w:val="28"/>
          <w:szCs w:val="28"/>
        </w:rPr>
        <w:t xml:space="preserve"> Республики Тыва: </w:t>
      </w:r>
      <w:proofErr w:type="spellStart"/>
      <w:r w:rsidRPr="007568F9">
        <w:rPr>
          <w:rFonts w:eastAsiaTheme="minorEastAsia"/>
          <w:sz w:val="28"/>
          <w:szCs w:val="28"/>
          <w:lang w:val="en-US"/>
        </w:rPr>
        <w:t>ovur</w:t>
      </w:r>
      <w:proofErr w:type="spellEnd"/>
      <w:r w:rsidRPr="007568F9">
        <w:rPr>
          <w:rFonts w:eastAsiaTheme="minorEastAsia"/>
          <w:sz w:val="28"/>
          <w:szCs w:val="28"/>
        </w:rPr>
        <w:t>.</w:t>
      </w:r>
      <w:proofErr w:type="spellStart"/>
      <w:r w:rsidRPr="007568F9">
        <w:rPr>
          <w:rFonts w:eastAsiaTheme="minorEastAsia"/>
          <w:sz w:val="28"/>
          <w:szCs w:val="28"/>
          <w:lang w:val="en-US"/>
        </w:rPr>
        <w:t>tuva</w:t>
      </w:r>
      <w:proofErr w:type="spellEnd"/>
      <w:r w:rsidRPr="007568F9">
        <w:rPr>
          <w:rFonts w:eastAsiaTheme="minorEastAsia"/>
          <w:sz w:val="28"/>
          <w:szCs w:val="28"/>
        </w:rPr>
        <w:t>.</w:t>
      </w:r>
      <w:proofErr w:type="spellStart"/>
      <w:r w:rsidRPr="007568F9">
        <w:rPr>
          <w:rFonts w:eastAsiaTheme="minorEastAsia"/>
          <w:sz w:val="28"/>
          <w:szCs w:val="28"/>
          <w:lang w:val="en-US"/>
        </w:rPr>
        <w:t>ru</w:t>
      </w:r>
      <w:proofErr w:type="spellEnd"/>
    </w:p>
    <w:p w:rsid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 xml:space="preserve">- посредством размещения на портале государственных и муниципальных услуг </w:t>
      </w:r>
      <w:hyperlink r:id="rId8" w:history="1">
        <w:r w:rsidRPr="00E47C30">
          <w:rPr>
            <w:rStyle w:val="a7"/>
            <w:rFonts w:eastAsiaTheme="minorEastAsia"/>
            <w:color w:val="auto"/>
            <w:sz w:val="28"/>
            <w:szCs w:val="28"/>
          </w:rPr>
          <w:t>www.gosuslugi.ru.»</w:t>
        </w:r>
      </w:hyperlink>
      <w:r w:rsidRPr="00E47C30">
        <w:rPr>
          <w:rFonts w:eastAsiaTheme="minorEastAsia"/>
          <w:sz w:val="28"/>
          <w:szCs w:val="28"/>
        </w:rPr>
        <w:t>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568F9" w:rsidRDefault="007568F9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II: </w:t>
      </w:r>
    </w:p>
    <w:p w:rsidR="007568F9" w:rsidRDefault="007568F9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2.10: </w:t>
      </w:r>
    </w:p>
    <w:p w:rsidR="007568F9" w:rsidRDefault="007568F9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«30 минут» заменить словами «15 минут»; </w:t>
      </w:r>
    </w:p>
    <w:p w:rsidR="007568F9" w:rsidRDefault="007568F9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пунктом 2.10.1 следующего содержания: </w:t>
      </w:r>
    </w:p>
    <w:p w:rsidR="007568F9" w:rsidRPr="007568F9" w:rsidRDefault="007568F9" w:rsidP="007568F9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«2.10.1. </w:t>
      </w:r>
      <w:r w:rsidRPr="007568F9">
        <w:rPr>
          <w:rFonts w:eastAsiaTheme="minorEastAsia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места приема заявителей оборудуются информационными табличками с указанием номера кабинета и названием отдела;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места, предназначенные для ознакомления заявителей с информационными материалами, оборудуются информационными стендами с образцами заполнения заявлений и перечнем документов, необходимых для получения разрешения;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рабочее место специалиста, ответственного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а также офисным стулом для персонала;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специалисту, ответственному за предоставление муниципальной услуги, выделяется бумага, расходные материалы и канцтовары в количестве, достаточном для предоставления муниципальной услуги;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места ожидания для заявителей оснащаются столами, стульями, бумагой для записей, ручками для возможности оформления документов;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в местах приема заявителей предусматривается оборудование доступных мест общественного пользования (туалетов);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управления;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места  предоставления муниципальной услуги оснащаются знаками, выполненными азбукой Брайля и иными знаками в легко читаемой и понятной форме;</w:t>
      </w:r>
    </w:p>
    <w:p w:rsidR="007568F9" w:rsidRP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 xml:space="preserve">- при необходимости в местах предоставления муниципальной услуги могут быть предоставлены различные виды услуг помощников и посредников, в том числе проводников, чтецов и профессиональных </w:t>
      </w:r>
      <w:proofErr w:type="spellStart"/>
      <w:r w:rsidRPr="007568F9">
        <w:rPr>
          <w:rFonts w:eastAsiaTheme="minorEastAsia"/>
          <w:sz w:val="28"/>
          <w:szCs w:val="28"/>
        </w:rPr>
        <w:t>сурдопереводчиков</w:t>
      </w:r>
      <w:proofErr w:type="spellEnd"/>
      <w:r w:rsidRPr="007568F9">
        <w:rPr>
          <w:rFonts w:eastAsiaTheme="minorEastAsia"/>
          <w:sz w:val="28"/>
          <w:szCs w:val="28"/>
        </w:rPr>
        <w:t xml:space="preserve">; </w:t>
      </w:r>
    </w:p>
    <w:p w:rsidR="007568F9" w:rsidRDefault="007568F9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7568F9">
        <w:rPr>
          <w:rFonts w:eastAsiaTheme="minorEastAsia"/>
          <w:sz w:val="28"/>
          <w:szCs w:val="28"/>
        </w:rPr>
        <w:t>- подъезды и проходы к местам оказания муниципальной услуги оборудуются пандусами для беспрепятственного передвижения маломобильных групп населения</w:t>
      </w:r>
      <w:proofErr w:type="gramStart"/>
      <w:r w:rsidRPr="007568F9">
        <w:rPr>
          <w:rFonts w:eastAsiaTheme="minorEastAsia"/>
          <w:sz w:val="28"/>
          <w:szCs w:val="28"/>
        </w:rPr>
        <w:t>.</w:t>
      </w:r>
      <w:r w:rsidR="00A63A84">
        <w:rPr>
          <w:rFonts w:eastAsiaTheme="minorEastAsia"/>
          <w:sz w:val="28"/>
          <w:szCs w:val="28"/>
        </w:rPr>
        <w:t xml:space="preserve">»; </w:t>
      </w:r>
      <w:r w:rsidRPr="007568F9">
        <w:rPr>
          <w:rFonts w:eastAsiaTheme="minorEastAsia"/>
          <w:sz w:val="28"/>
          <w:szCs w:val="28"/>
        </w:rPr>
        <w:t xml:space="preserve"> </w:t>
      </w:r>
      <w:proofErr w:type="gramEnd"/>
    </w:p>
    <w:p w:rsidR="00CC1D4B" w:rsidRDefault="00CC1D4B" w:rsidP="007568F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пункт 2.11 дополнить подпунктом 2.11.1 следующего содержания: 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«2.11.1.</w:t>
      </w:r>
      <w:r w:rsidRPr="00CC1D4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eastAsiaTheme="minorEastAsia"/>
          <w:bCs/>
          <w:sz w:val="28"/>
          <w:szCs w:val="28"/>
        </w:rPr>
        <w:t>Оценка качества и доступности предоставления муниципальных услуг</w:t>
      </w:r>
      <w:r w:rsidRPr="00CC1D4B">
        <w:rPr>
          <w:rFonts w:eastAsiaTheme="minorEastAsia"/>
          <w:bCs/>
          <w:sz w:val="28"/>
          <w:szCs w:val="28"/>
        </w:rPr>
        <w:t xml:space="preserve"> проводится гражданами по результата</w:t>
      </w:r>
      <w:r>
        <w:rPr>
          <w:rFonts w:eastAsiaTheme="minorEastAsia"/>
          <w:bCs/>
          <w:sz w:val="28"/>
          <w:szCs w:val="28"/>
        </w:rPr>
        <w:t xml:space="preserve">м предоставления муниципальных </w:t>
      </w:r>
      <w:r w:rsidRPr="00CC1D4B">
        <w:rPr>
          <w:rFonts w:eastAsiaTheme="minorEastAsia"/>
          <w:bCs/>
          <w:sz w:val="28"/>
          <w:szCs w:val="28"/>
        </w:rPr>
        <w:t xml:space="preserve"> услуг.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 xml:space="preserve">3. В </w:t>
      </w:r>
      <w:r>
        <w:rPr>
          <w:rFonts w:eastAsiaTheme="minorEastAsia"/>
          <w:bCs/>
          <w:sz w:val="28"/>
          <w:szCs w:val="28"/>
        </w:rPr>
        <w:t>целях проведения оценки качества и доступности оказания услуг</w:t>
      </w:r>
      <w:r w:rsidRPr="00CC1D4B">
        <w:rPr>
          <w:rFonts w:eastAsiaTheme="minorEastAsia"/>
          <w:bCs/>
          <w:sz w:val="28"/>
          <w:szCs w:val="28"/>
        </w:rPr>
        <w:t xml:space="preserve"> выявляется мнение гражданина о качеств</w:t>
      </w:r>
      <w:r>
        <w:rPr>
          <w:rFonts w:eastAsiaTheme="minorEastAsia"/>
          <w:bCs/>
          <w:sz w:val="28"/>
          <w:szCs w:val="28"/>
        </w:rPr>
        <w:t>е предоставления</w:t>
      </w:r>
      <w:r w:rsidRPr="00CC1D4B">
        <w:rPr>
          <w:rFonts w:eastAsiaTheme="minorEastAsia"/>
          <w:bCs/>
          <w:sz w:val="28"/>
          <w:szCs w:val="28"/>
        </w:rPr>
        <w:t xml:space="preserve"> услуг (с оценкой по 5-балльной шкале), включая оценку по следующим основным критериям: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а) время предоставления</w:t>
      </w:r>
      <w:r w:rsidRPr="00CC1D4B">
        <w:rPr>
          <w:rFonts w:eastAsiaTheme="minorEastAsia"/>
          <w:bCs/>
          <w:sz w:val="28"/>
          <w:szCs w:val="28"/>
        </w:rPr>
        <w:t xml:space="preserve"> услуг;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б) время ожидания в очереди при получении услуг;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в) вежливость и компетентность сотрудника, взаимодействующего с заявителем при предоставлении услуг;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г) комфортность условий в помещении, в котором предоставлены услуги;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д) доступность информации о порядке предоставления услуг.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В отношении услуг, предоставление которых осуществляется в электронном виде, гражданам обеспечивается возможность их оценки на всех стадиях предоставления услуг (информирование о порядке получения услуг, запись на прием, подача заявления, получение информации о ходе предоставления услуг, получение результата их предоставления) непосредственно после их получения.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proofErr w:type="gramStart"/>
      <w:r w:rsidRPr="00CC1D4B">
        <w:rPr>
          <w:rFonts w:eastAsiaTheme="minorEastAsia"/>
          <w:bCs/>
          <w:sz w:val="28"/>
          <w:szCs w:val="28"/>
        </w:rPr>
        <w:t>Для оценки услуг, предоставляемых в электронном виде, используются такие критерии качества, как доступность информации о порядке предоставления услуг, доступность электронных форм документов, необходимых для предоставления услуг, доступность инструментов совершения в электронном виде платежей, необходимых для получения услуг, время ожидания ответа на подачу заявления, время предоставления услуг, удобство процедур предоставления услуг, включая процедуры записи на прием, подачи заявления, оплаты обязательных платежей</w:t>
      </w:r>
      <w:proofErr w:type="gramEnd"/>
      <w:r w:rsidRPr="00CC1D4B">
        <w:rPr>
          <w:rFonts w:eastAsiaTheme="minorEastAsia"/>
          <w:bCs/>
          <w:sz w:val="28"/>
          <w:szCs w:val="28"/>
        </w:rPr>
        <w:t>, информирования заявителя о ходе предоставления услуг, а также получения результата предоставления услуг.</w:t>
      </w:r>
    </w:p>
    <w:p w:rsidR="00CC1D4B" w:rsidRPr="00CC1D4B" w:rsidRDefault="00A82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proofErr w:type="gramStart"/>
      <w:r>
        <w:rPr>
          <w:rFonts w:eastAsiaTheme="minorEastAsia"/>
          <w:bCs/>
          <w:sz w:val="28"/>
          <w:szCs w:val="28"/>
        </w:rPr>
        <w:t>Оценка заявителями</w:t>
      </w:r>
      <w:r w:rsidR="00CC1D4B" w:rsidRPr="00CC1D4B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 xml:space="preserve">качества и доступности услуг, </w:t>
      </w:r>
      <w:r w:rsidR="00CC1D4B" w:rsidRPr="00CC1D4B">
        <w:rPr>
          <w:rFonts w:eastAsiaTheme="minorEastAsia"/>
          <w:bCs/>
          <w:sz w:val="28"/>
          <w:szCs w:val="28"/>
        </w:rPr>
        <w:t>сформированная по результатам анализа мнений граждан о качестве предоставления услуг в многофункциональных центрах предоставления государственных и муниципальных услуг, осуществляется с учетом разграничения ответст</w:t>
      </w:r>
      <w:r>
        <w:rPr>
          <w:rFonts w:eastAsiaTheme="minorEastAsia"/>
          <w:bCs/>
          <w:sz w:val="28"/>
          <w:szCs w:val="28"/>
        </w:rPr>
        <w:t>венности между Администрацией</w:t>
      </w:r>
      <w:r w:rsidR="00CC1D4B" w:rsidRPr="00CC1D4B">
        <w:rPr>
          <w:rFonts w:eastAsiaTheme="minorEastAsia"/>
          <w:bCs/>
          <w:sz w:val="28"/>
          <w:szCs w:val="28"/>
        </w:rPr>
        <w:t xml:space="preserve"> и многофункциональными центрами предоставления государственных и муниципальных услуг в соответствии с заключаемыми соглашениями о взаимодействии между многофункциональными центрам</w:t>
      </w:r>
      <w:r>
        <w:rPr>
          <w:rFonts w:eastAsiaTheme="minorEastAsia"/>
          <w:bCs/>
          <w:sz w:val="28"/>
          <w:szCs w:val="28"/>
        </w:rPr>
        <w:t>и предоставления государственных и муниципальных услуг и Администрацией.</w:t>
      </w:r>
      <w:proofErr w:type="gramEnd"/>
    </w:p>
    <w:p w:rsidR="00CC1D4B" w:rsidRPr="00CC1D4B" w:rsidRDefault="00A82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Оценка, </w:t>
      </w:r>
      <w:r w:rsidR="00CC1D4B" w:rsidRPr="00CC1D4B">
        <w:rPr>
          <w:rFonts w:eastAsiaTheme="minorEastAsia"/>
          <w:bCs/>
          <w:sz w:val="28"/>
          <w:szCs w:val="28"/>
        </w:rPr>
        <w:t>сформированная по ре</w:t>
      </w:r>
      <w:r>
        <w:rPr>
          <w:rFonts w:eastAsiaTheme="minorEastAsia"/>
          <w:bCs/>
          <w:sz w:val="28"/>
          <w:szCs w:val="28"/>
        </w:rPr>
        <w:t>зультатам анализа мнений заявителей</w:t>
      </w:r>
      <w:r w:rsidR="00CC1D4B" w:rsidRPr="00CC1D4B">
        <w:rPr>
          <w:rFonts w:eastAsiaTheme="minorEastAsia"/>
          <w:bCs/>
          <w:sz w:val="28"/>
          <w:szCs w:val="28"/>
        </w:rPr>
        <w:t xml:space="preserve"> о качеств</w:t>
      </w:r>
      <w:r>
        <w:rPr>
          <w:rFonts w:eastAsiaTheme="minorEastAsia"/>
          <w:bCs/>
          <w:sz w:val="28"/>
          <w:szCs w:val="28"/>
        </w:rPr>
        <w:t>е предоставления муниципальных</w:t>
      </w:r>
      <w:r w:rsidR="00CC1D4B" w:rsidRPr="00CC1D4B">
        <w:rPr>
          <w:rFonts w:eastAsiaTheme="minorEastAsia"/>
          <w:bCs/>
          <w:sz w:val="28"/>
          <w:szCs w:val="28"/>
        </w:rPr>
        <w:t xml:space="preserve"> услуг, подлежит включению в число показателей эффективности и результативности профессиональной служебной деятельности руководителей, ответственных за предоставление</w:t>
      </w:r>
      <w:r>
        <w:rPr>
          <w:rFonts w:eastAsiaTheme="minorEastAsia"/>
          <w:bCs/>
          <w:sz w:val="28"/>
          <w:szCs w:val="28"/>
        </w:rPr>
        <w:t xml:space="preserve"> соответствующих муниципальных</w:t>
      </w:r>
      <w:r w:rsidR="00CC1D4B" w:rsidRPr="00CC1D4B">
        <w:rPr>
          <w:rFonts w:eastAsiaTheme="minorEastAsia"/>
          <w:bCs/>
          <w:sz w:val="28"/>
          <w:szCs w:val="28"/>
        </w:rPr>
        <w:t xml:space="preserve"> услуг, установленных в должностных регламентах (должностных инструкциях) руководителей.</w:t>
      </w:r>
    </w:p>
    <w:p w:rsidR="00CC1D4B" w:rsidRPr="00CC1D4B" w:rsidRDefault="00A82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Мнение заявителя</w:t>
      </w:r>
      <w:r w:rsidR="00CC1D4B" w:rsidRPr="00CC1D4B">
        <w:rPr>
          <w:rFonts w:eastAsiaTheme="minorEastAsia"/>
          <w:bCs/>
          <w:sz w:val="28"/>
          <w:szCs w:val="28"/>
        </w:rPr>
        <w:t xml:space="preserve"> о качеств</w:t>
      </w:r>
      <w:r>
        <w:rPr>
          <w:rFonts w:eastAsiaTheme="minorEastAsia"/>
          <w:bCs/>
          <w:sz w:val="28"/>
          <w:szCs w:val="28"/>
        </w:rPr>
        <w:t>е предоставления муниципальных</w:t>
      </w:r>
      <w:r w:rsidR="00CC1D4B" w:rsidRPr="00CC1D4B">
        <w:rPr>
          <w:rFonts w:eastAsiaTheme="minorEastAsia"/>
          <w:bCs/>
          <w:sz w:val="28"/>
          <w:szCs w:val="28"/>
        </w:rPr>
        <w:t xml:space="preserve"> услуг выявляется посредством использования: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а) устройств подвижной радиотелефонной связи;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б) терминальных и и</w:t>
      </w:r>
      <w:r w:rsidR="00A82D4B">
        <w:rPr>
          <w:rFonts w:eastAsiaTheme="minorEastAsia"/>
          <w:bCs/>
          <w:sz w:val="28"/>
          <w:szCs w:val="28"/>
        </w:rPr>
        <w:t>ных устройств, расположенных в Администрации</w:t>
      </w:r>
      <w:r w:rsidRPr="00CC1D4B">
        <w:rPr>
          <w:rFonts w:eastAsiaTheme="minorEastAsia"/>
          <w:bCs/>
          <w:sz w:val="28"/>
          <w:szCs w:val="28"/>
        </w:rPr>
        <w:t xml:space="preserve"> (при наличии</w:t>
      </w:r>
      <w:r w:rsidR="00A82D4B">
        <w:rPr>
          <w:rFonts w:eastAsiaTheme="minorEastAsia"/>
          <w:bCs/>
          <w:sz w:val="28"/>
          <w:szCs w:val="28"/>
        </w:rPr>
        <w:t xml:space="preserve"> технических возможностей), </w:t>
      </w:r>
      <w:r w:rsidRPr="00CC1D4B">
        <w:rPr>
          <w:rFonts w:eastAsiaTheme="minorEastAsia"/>
          <w:bCs/>
          <w:sz w:val="28"/>
          <w:szCs w:val="28"/>
        </w:rPr>
        <w:t>а также в многофункциональных центрах предоставления государственных и муниципальных услуг (далее - терминальные и иные устройства);</w:t>
      </w:r>
    </w:p>
    <w:p w:rsidR="00CC1D4B" w:rsidRPr="00CC1D4B" w:rsidRDefault="00CC1D4B" w:rsidP="00CC1D4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</w:rPr>
      </w:pPr>
      <w:r w:rsidRPr="00CC1D4B">
        <w:rPr>
          <w:rFonts w:eastAsiaTheme="minorEastAsia"/>
          <w:bCs/>
          <w:sz w:val="28"/>
          <w:szCs w:val="28"/>
        </w:rPr>
        <w:t>в) информационно-телекоммуникационной сети "Интернет" (далее - сеть "Интернет")</w:t>
      </w:r>
      <w:proofErr w:type="gramStart"/>
      <w:r w:rsidRPr="00CC1D4B">
        <w:rPr>
          <w:rFonts w:eastAsiaTheme="minorEastAsia"/>
          <w:bCs/>
          <w:sz w:val="28"/>
          <w:szCs w:val="28"/>
        </w:rPr>
        <w:t>.</w:t>
      </w:r>
      <w:r w:rsidR="00A82D4B">
        <w:rPr>
          <w:rFonts w:eastAsiaTheme="minorEastAsia"/>
          <w:bCs/>
          <w:sz w:val="28"/>
          <w:szCs w:val="28"/>
        </w:rPr>
        <w:t>»</w:t>
      </w:r>
      <w:proofErr w:type="gramEnd"/>
      <w:r w:rsidR="00A82D4B">
        <w:rPr>
          <w:rFonts w:eastAsiaTheme="minorEastAsia"/>
          <w:bCs/>
          <w:sz w:val="28"/>
          <w:szCs w:val="28"/>
        </w:rPr>
        <w:t>;</w:t>
      </w:r>
    </w:p>
    <w:p w:rsidR="00A82D4B" w:rsidRDefault="00A82D4B" w:rsidP="00E0751D">
      <w:pPr>
        <w:ind w:firstLine="708"/>
        <w:jc w:val="both"/>
        <w:rPr>
          <w:sz w:val="28"/>
          <w:szCs w:val="28"/>
        </w:rPr>
      </w:pPr>
    </w:p>
    <w:p w:rsidR="007568F9" w:rsidRDefault="007568F9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63A84">
        <w:rPr>
          <w:sz w:val="28"/>
          <w:szCs w:val="28"/>
        </w:rPr>
        <w:t xml:space="preserve">в разделе III: </w:t>
      </w:r>
    </w:p>
    <w:p w:rsidR="00A63A84" w:rsidRDefault="00A63A84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Цифры «3.2.1» заменить цифрами «3.3»; </w:t>
      </w:r>
    </w:p>
    <w:p w:rsidR="00A63A84" w:rsidRDefault="00A63A84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3.4: </w:t>
      </w:r>
    </w:p>
    <w:p w:rsidR="00A63A84" w:rsidRDefault="00A63A84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«3.6.3» заменить цифрами «3.4.3»; </w:t>
      </w:r>
    </w:p>
    <w:p w:rsidR="00A63A84" w:rsidRDefault="00A63A84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«3.7» заменить цифрами «3.5»; </w:t>
      </w:r>
    </w:p>
    <w:p w:rsidR="00A63A84" w:rsidRDefault="00A63A84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«3.8» заменить цифрами «3.6»; </w:t>
      </w:r>
    </w:p>
    <w:p w:rsidR="00DE747A" w:rsidRDefault="00DE747A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«3.10.1» заменить цифрами «3.7»;</w:t>
      </w:r>
    </w:p>
    <w:p w:rsidR="00DE747A" w:rsidRDefault="00DE747A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«3.10.2» заменить цифрами «3.8»;</w:t>
      </w:r>
    </w:p>
    <w:p w:rsidR="00A63A84" w:rsidRDefault="00A63A84" w:rsidP="00E0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E747A">
        <w:rPr>
          <w:sz w:val="28"/>
          <w:szCs w:val="28"/>
        </w:rPr>
        <w:t xml:space="preserve">дополнить пунктом 3.9 следующего содержания: </w:t>
      </w:r>
    </w:p>
    <w:p w:rsidR="00DE747A" w:rsidRPr="00DE747A" w:rsidRDefault="00DE747A" w:rsidP="00DE747A">
      <w:pPr>
        <w:ind w:firstLine="567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«3.8. </w:t>
      </w:r>
      <w:r w:rsidRPr="00DE747A">
        <w:rPr>
          <w:rFonts w:eastAsiaTheme="minorEastAsia"/>
          <w:sz w:val="28"/>
          <w:szCs w:val="28"/>
        </w:rPr>
        <w:t>Особенности выполнения административных процедур в электронной форме: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</w:t>
      </w:r>
      <w:proofErr w:type="spellStart"/>
      <w:r w:rsidRPr="00DE747A">
        <w:rPr>
          <w:rFonts w:eastAsiaTheme="minorEastAsia"/>
          <w:sz w:val="28"/>
          <w:szCs w:val="28"/>
        </w:rPr>
        <w:t>Овюрского</w:t>
      </w:r>
      <w:proofErr w:type="spellEnd"/>
      <w:r w:rsidRPr="00DE747A">
        <w:rPr>
          <w:rFonts w:eastAsiaTheme="minorEastAsia"/>
          <w:sz w:val="28"/>
          <w:szCs w:val="28"/>
        </w:rPr>
        <w:t xml:space="preserve"> </w:t>
      </w:r>
      <w:proofErr w:type="spellStart"/>
      <w:r w:rsidRPr="00DE747A">
        <w:rPr>
          <w:rFonts w:eastAsiaTheme="minorEastAsia"/>
          <w:sz w:val="28"/>
          <w:szCs w:val="28"/>
        </w:rPr>
        <w:t>кожууна</w:t>
      </w:r>
      <w:proofErr w:type="spellEnd"/>
      <w:r w:rsidRPr="00DE747A">
        <w:rPr>
          <w:rFonts w:eastAsiaTheme="minorEastAsia"/>
          <w:sz w:val="28"/>
          <w:szCs w:val="28"/>
        </w:rPr>
        <w:t xml:space="preserve"> Республики Тыва </w:t>
      </w:r>
      <w:r w:rsidRPr="00DE747A">
        <w:rPr>
          <w:rFonts w:eastAsiaTheme="minorEastAsia"/>
          <w:sz w:val="28"/>
          <w:szCs w:val="28"/>
          <w:lang w:val="en-US"/>
        </w:rPr>
        <w:t>www</w:t>
      </w:r>
      <w:r w:rsidRPr="00DE747A">
        <w:rPr>
          <w:rFonts w:eastAsiaTheme="minorEastAsia"/>
          <w:sz w:val="28"/>
          <w:szCs w:val="28"/>
        </w:rPr>
        <w:t>.</w:t>
      </w:r>
      <w:proofErr w:type="spellStart"/>
      <w:r w:rsidRPr="00DE747A">
        <w:rPr>
          <w:rFonts w:eastAsiaTheme="minorEastAsia"/>
          <w:sz w:val="28"/>
          <w:szCs w:val="28"/>
          <w:lang w:val="en-US"/>
        </w:rPr>
        <w:t>ovur</w:t>
      </w:r>
      <w:proofErr w:type="spellEnd"/>
      <w:r w:rsidRPr="00DE747A">
        <w:rPr>
          <w:rFonts w:eastAsiaTheme="minorEastAsia"/>
          <w:sz w:val="28"/>
          <w:szCs w:val="28"/>
        </w:rPr>
        <w:t>.</w:t>
      </w:r>
      <w:proofErr w:type="spellStart"/>
      <w:r w:rsidRPr="00DE747A">
        <w:rPr>
          <w:rFonts w:eastAsiaTheme="minorEastAsia"/>
          <w:sz w:val="28"/>
          <w:szCs w:val="28"/>
          <w:lang w:val="en-US"/>
        </w:rPr>
        <w:t>tuva</w:t>
      </w:r>
      <w:proofErr w:type="spellEnd"/>
      <w:r w:rsidRPr="00DE747A">
        <w:rPr>
          <w:rFonts w:eastAsiaTheme="minorEastAsia"/>
          <w:sz w:val="28"/>
          <w:szCs w:val="28"/>
        </w:rPr>
        <w:t>.</w:t>
      </w:r>
      <w:proofErr w:type="spellStart"/>
      <w:r w:rsidRPr="00DE747A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DE747A">
        <w:rPr>
          <w:rFonts w:eastAsiaTheme="minorEastAsia"/>
          <w:sz w:val="28"/>
          <w:szCs w:val="28"/>
        </w:rPr>
        <w:t xml:space="preserve"> в информационно-телекоммуникационной сети Интернет и на Едином портале http://www.gosuslugi.ru/.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</w:r>
      <w:proofErr w:type="gramStart"/>
      <w:r w:rsidRPr="00DE747A">
        <w:rPr>
          <w:rFonts w:eastAsiaTheme="minorEastAsia"/>
          <w:sz w:val="28"/>
          <w:szCs w:val="28"/>
        </w:rPr>
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27.07.2010 года № 210-ФЗ «Об организации предоставления государственных и муниципальных услуг», Федерального закона от 06.04.2011 года № 63-ФЗ «Об электронной подписи», Постановления Правительства Российской Федерации от 25.01.2013 года № 33 «Об использовании простой электронной подписи при</w:t>
      </w:r>
      <w:proofErr w:type="gramEnd"/>
      <w:r w:rsidRPr="00DE747A">
        <w:rPr>
          <w:rFonts w:eastAsiaTheme="minorEastAsia"/>
          <w:sz w:val="28"/>
          <w:szCs w:val="28"/>
        </w:rPr>
        <w:t xml:space="preserve"> </w:t>
      </w:r>
      <w:proofErr w:type="gramStart"/>
      <w:r w:rsidRPr="00DE747A">
        <w:rPr>
          <w:rFonts w:eastAsiaTheme="minorEastAsia"/>
          <w:sz w:val="28"/>
          <w:szCs w:val="28"/>
        </w:rPr>
        <w:t>оказании</w:t>
      </w:r>
      <w:proofErr w:type="gramEnd"/>
      <w:r w:rsidRPr="00DE747A">
        <w:rPr>
          <w:rFonts w:eastAsiaTheme="minorEastAsia"/>
          <w:sz w:val="28"/>
          <w:szCs w:val="28"/>
        </w:rPr>
        <w:t xml:space="preserve"> государственных и муниципальных услуг».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 xml:space="preserve"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 xml:space="preserve">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 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DE747A">
        <w:rPr>
          <w:rFonts w:eastAsiaTheme="minorEastAsia"/>
          <w:sz w:val="28"/>
          <w:szCs w:val="28"/>
        </w:rPr>
        <w:t>В случае оказания муниципальной услуги в электронной форме заместитель  проверяет наличие документов, у</w:t>
      </w:r>
      <w:r>
        <w:rPr>
          <w:rFonts w:eastAsiaTheme="minorEastAsia"/>
          <w:sz w:val="28"/>
          <w:szCs w:val="28"/>
        </w:rPr>
        <w:t>казанных в пункте 2.6.</w:t>
      </w:r>
      <w:r w:rsidRPr="00DE747A">
        <w:rPr>
          <w:rFonts w:eastAsiaTheme="minorEastAsia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</w:t>
      </w:r>
      <w:proofErr w:type="gramEnd"/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а) о дате и времени для личного приема Заявителя;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в)  о должности, фамилии, имени, отчеству лица, ответственного за оказание муниципальной услуги.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Информация о принятом решении или отказе может быть направлена заявителю в электронной форме (в том числе с использованием Единого портала).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Особенности выполнения административных процедур с участием МФЦ.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При предоставлении муниципальной услуги с участием МФЦ, МФЦ осуществляет следующие действия: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1) информирование заявителей о порядке предоставления муниципальной услуги администрацией через МФЦ;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2) информирование заявителей о месте нахождения администрации, режиме работы и контактных телефонах заместителя;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3) прием письменных заявлений заявителей;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4) передачу принятых письменных заявлений в администрацию;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5) выдачу результата предоставления услуги.</w:t>
      </w:r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Срок предоставления муниципальной услуги заявителю, обратившемуся за её получением в МФЦ, не может быть бол</w:t>
      </w:r>
      <w:r>
        <w:rPr>
          <w:rFonts w:eastAsiaTheme="minorEastAsia"/>
          <w:sz w:val="28"/>
          <w:szCs w:val="28"/>
        </w:rPr>
        <w:t>ьше, чем установленный в разделе 3</w:t>
      </w:r>
      <w:r w:rsidRPr="00DE747A">
        <w:rPr>
          <w:rFonts w:eastAsiaTheme="minorEastAsia"/>
          <w:sz w:val="28"/>
          <w:szCs w:val="28"/>
        </w:rPr>
        <w:t xml:space="preserve">  настоящего административного регламента</w:t>
      </w:r>
      <w:proofErr w:type="gramStart"/>
      <w:r w:rsidRPr="00DE747A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»; </w:t>
      </w:r>
      <w:proofErr w:type="gramEnd"/>
    </w:p>
    <w:p w:rsidR="00DE747A" w:rsidRPr="00DE747A" w:rsidRDefault="00DE747A" w:rsidP="00DE747A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</w:p>
    <w:p w:rsidR="00DE747A" w:rsidRDefault="00A63A84" w:rsidP="00DE7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E747A">
        <w:rPr>
          <w:sz w:val="28"/>
          <w:szCs w:val="28"/>
        </w:rPr>
        <w:t xml:space="preserve"> раздел 4 изложить в следующей редакции: </w:t>
      </w:r>
    </w:p>
    <w:p w:rsidR="00DE747A" w:rsidRPr="00DE747A" w:rsidRDefault="00DE747A" w:rsidP="00DE747A">
      <w:pPr>
        <w:ind w:firstLine="567"/>
        <w:jc w:val="both"/>
        <w:rPr>
          <w:rFonts w:eastAsiaTheme="minorEastAsia"/>
          <w:color w:val="26282F"/>
          <w:sz w:val="28"/>
          <w:szCs w:val="28"/>
        </w:rPr>
      </w:pPr>
      <w:r w:rsidRPr="00DE747A">
        <w:rPr>
          <w:sz w:val="28"/>
          <w:szCs w:val="28"/>
        </w:rPr>
        <w:t>«</w:t>
      </w:r>
      <w:r w:rsidRPr="00DE747A">
        <w:rPr>
          <w:rFonts w:eastAsiaTheme="minorEastAsia"/>
          <w:color w:val="26282F"/>
          <w:sz w:val="28"/>
          <w:szCs w:val="28"/>
        </w:rPr>
        <w:t xml:space="preserve">4. Порядок и формы </w:t>
      </w:r>
      <w:proofErr w:type="gramStart"/>
      <w:r w:rsidRPr="00DE747A">
        <w:rPr>
          <w:rFonts w:eastAsiaTheme="minorEastAsia"/>
          <w:color w:val="26282F"/>
          <w:sz w:val="28"/>
          <w:szCs w:val="28"/>
        </w:rPr>
        <w:t>контроля за</w:t>
      </w:r>
      <w:proofErr w:type="gramEnd"/>
      <w:r w:rsidRPr="00DE747A">
        <w:rPr>
          <w:rFonts w:eastAsiaTheme="minorEastAsia"/>
          <w:color w:val="26282F"/>
          <w:sz w:val="28"/>
          <w:szCs w:val="28"/>
        </w:rPr>
        <w:t xml:space="preserve"> исполнением административного регламента</w:t>
      </w:r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 xml:space="preserve">4.1. Текущий </w:t>
      </w:r>
      <w:proofErr w:type="gramStart"/>
      <w:r w:rsidRPr="00DE747A">
        <w:rPr>
          <w:rFonts w:eastAsiaTheme="minorEastAsia"/>
          <w:sz w:val="28"/>
          <w:szCs w:val="28"/>
        </w:rPr>
        <w:t>контроль за</w:t>
      </w:r>
      <w:proofErr w:type="gramEnd"/>
      <w:r w:rsidRPr="00DE747A">
        <w:rPr>
          <w:rFonts w:eastAsiaTheme="minorEastAsia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за соблюдением настоящего Регламента осуществляет заместитель.</w:t>
      </w:r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4.2. В ходе контроля проверяется:</w:t>
      </w:r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- соблюдение сроков исполнения административных процедур;</w:t>
      </w:r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- соблюдение полноты и последовательности исполнения административных процедур.</w:t>
      </w:r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4.3. Периодичность осуществления плановых проверок полноты и последовательности исполнения административных процедур устанавливается в соответствии с планом работы заместителя.</w:t>
      </w:r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 xml:space="preserve">4.4. </w:t>
      </w:r>
      <w:proofErr w:type="gramStart"/>
      <w:r w:rsidRPr="00DE747A">
        <w:rPr>
          <w:rFonts w:eastAsiaTheme="minorEastAsia"/>
          <w:sz w:val="28"/>
          <w:szCs w:val="28"/>
        </w:rPr>
        <w:t>Основанием для проведения внеплановых контрольных мероприятий (проверок) является обращение в установленном порядке заявителя ((представителя заявителя) с жалобой на нарушение настоящего регламента либо внеплановые проверочные мероприятия, инициируемые начальником управления.</w:t>
      </w:r>
      <w:proofErr w:type="gramEnd"/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>4.5. По результатам проверок должностные лица, допустившие нарушения настоящего регламента, могут быть привлечены к дисциплинарной ответственности в соответствии с законодательством Российской Федерации.</w:t>
      </w:r>
    </w:p>
    <w:p w:rsidR="00DE747A" w:rsidRPr="00DE747A" w:rsidRDefault="00DE747A" w:rsidP="00DE747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DE747A">
        <w:rPr>
          <w:rFonts w:eastAsiaTheme="minorEastAsia"/>
          <w:sz w:val="28"/>
          <w:szCs w:val="28"/>
        </w:rPr>
        <w:t xml:space="preserve">4.6. Заявитель муниципальной услуги имеет право на обжалование действий (бездействий), принятых (осуществленных) при предоставлении муниципальной услуги, в </w:t>
      </w:r>
      <w:proofErr w:type="gramStart"/>
      <w:r w:rsidRPr="00DE747A">
        <w:rPr>
          <w:rFonts w:eastAsiaTheme="minorEastAsia"/>
          <w:sz w:val="28"/>
          <w:szCs w:val="28"/>
        </w:rPr>
        <w:t>порядке</w:t>
      </w:r>
      <w:proofErr w:type="gramEnd"/>
      <w:r w:rsidRPr="00DE747A">
        <w:rPr>
          <w:rFonts w:eastAsiaTheme="minorEastAsia"/>
          <w:sz w:val="28"/>
          <w:szCs w:val="28"/>
        </w:rPr>
        <w:t xml:space="preserve"> установленном </w:t>
      </w:r>
      <w:hyperlink w:anchor="sub_1444" w:history="1">
        <w:r w:rsidRPr="00DE747A">
          <w:rPr>
            <w:rFonts w:eastAsiaTheme="minorEastAsia"/>
            <w:color w:val="106BBE"/>
            <w:sz w:val="28"/>
            <w:szCs w:val="28"/>
          </w:rPr>
          <w:t>разделом 5</w:t>
        </w:r>
      </w:hyperlink>
      <w:r w:rsidRPr="00DE747A">
        <w:rPr>
          <w:rFonts w:eastAsiaTheme="minorEastAsia"/>
          <w:sz w:val="28"/>
          <w:szCs w:val="28"/>
        </w:rPr>
        <w:t xml:space="preserve"> регламента.</w:t>
      </w:r>
      <w:r>
        <w:rPr>
          <w:rFonts w:eastAsiaTheme="minorEastAsia"/>
          <w:sz w:val="28"/>
          <w:szCs w:val="28"/>
        </w:rPr>
        <w:t xml:space="preserve">». </w:t>
      </w:r>
    </w:p>
    <w:p w:rsidR="00DE747A" w:rsidRPr="00A022EC" w:rsidRDefault="00DE747A" w:rsidP="00DE747A">
      <w:pPr>
        <w:ind w:firstLine="567"/>
        <w:jc w:val="both"/>
        <w:rPr>
          <w:sz w:val="28"/>
          <w:szCs w:val="28"/>
        </w:rPr>
      </w:pPr>
    </w:p>
    <w:p w:rsidR="00272B3D" w:rsidRPr="00A022EC" w:rsidRDefault="00DE747A" w:rsidP="00DE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72B3D" w:rsidRPr="00A022EC">
        <w:rPr>
          <w:sz w:val="28"/>
          <w:szCs w:val="28"/>
        </w:rPr>
        <w:t>Разместить</w:t>
      </w:r>
      <w:proofErr w:type="gramEnd"/>
      <w:r w:rsidR="00272B3D" w:rsidRPr="00A022EC">
        <w:rPr>
          <w:sz w:val="28"/>
          <w:szCs w:val="28"/>
        </w:rPr>
        <w:t xml:space="preserve"> настоящее постановление на официальном сайте Овюрского кожууна в информационно-телекоммуникационной сети «Интернет».</w:t>
      </w:r>
    </w:p>
    <w:p w:rsidR="00272B3D" w:rsidRPr="00DE747A" w:rsidRDefault="00DE747A" w:rsidP="00DE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72B3D" w:rsidRPr="00DE747A">
        <w:rPr>
          <w:sz w:val="28"/>
          <w:szCs w:val="28"/>
        </w:rPr>
        <w:t>Контроль за</w:t>
      </w:r>
      <w:proofErr w:type="gramEnd"/>
      <w:r w:rsidR="00272B3D" w:rsidRPr="00DE747A"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Овюрского кожууна Республики Тыва по экономике.</w:t>
      </w:r>
    </w:p>
    <w:p w:rsidR="00272B3D" w:rsidRDefault="00272B3D" w:rsidP="00272B3D">
      <w:pPr>
        <w:jc w:val="both"/>
        <w:rPr>
          <w:sz w:val="28"/>
          <w:szCs w:val="28"/>
        </w:rPr>
      </w:pPr>
    </w:p>
    <w:p w:rsidR="00272B3D" w:rsidRDefault="00272B3D" w:rsidP="00272B3D">
      <w:pPr>
        <w:jc w:val="both"/>
        <w:rPr>
          <w:sz w:val="28"/>
          <w:szCs w:val="28"/>
        </w:rPr>
      </w:pPr>
    </w:p>
    <w:p w:rsidR="00DE747A" w:rsidRDefault="00DE747A" w:rsidP="00272B3D">
      <w:pPr>
        <w:jc w:val="both"/>
        <w:rPr>
          <w:sz w:val="28"/>
          <w:szCs w:val="28"/>
        </w:rPr>
      </w:pPr>
    </w:p>
    <w:p w:rsidR="00E47C30" w:rsidRPr="00E47C30" w:rsidRDefault="00E47C30" w:rsidP="00E47C30">
      <w:pPr>
        <w:jc w:val="both"/>
        <w:rPr>
          <w:rFonts w:eastAsia="Arial Unicode MS" w:cs="Arial Unicode MS"/>
          <w:color w:val="000000"/>
          <w:sz w:val="28"/>
          <w:szCs w:val="28"/>
        </w:rPr>
      </w:pPr>
      <w:r w:rsidRPr="00E47C30">
        <w:rPr>
          <w:rFonts w:eastAsia="Arial Unicode MS" w:cs="Arial Unicode MS"/>
          <w:color w:val="000000"/>
          <w:sz w:val="28"/>
          <w:szCs w:val="28"/>
        </w:rPr>
        <w:t>Председатель администрации</w:t>
      </w:r>
    </w:p>
    <w:p w:rsidR="00E47C30" w:rsidRPr="00E47C30" w:rsidRDefault="00E47C30" w:rsidP="00E47C30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E47C30">
        <w:rPr>
          <w:rFonts w:eastAsia="Arial Unicode MS" w:cs="Arial Unicode MS"/>
          <w:color w:val="000000"/>
          <w:sz w:val="28"/>
          <w:szCs w:val="28"/>
        </w:rPr>
        <w:t>муниципального района</w:t>
      </w:r>
    </w:p>
    <w:p w:rsidR="00E47C30" w:rsidRPr="00E47C30" w:rsidRDefault="00E47C30" w:rsidP="00E47C30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  <w:r w:rsidRPr="00E47C30">
        <w:rPr>
          <w:rFonts w:eastAsia="Arial Unicode MS" w:cs="Arial Unicode MS"/>
          <w:color w:val="000000"/>
          <w:sz w:val="28"/>
          <w:szCs w:val="28"/>
        </w:rPr>
        <w:t>«</w:t>
      </w:r>
      <w:proofErr w:type="spellStart"/>
      <w:r w:rsidRPr="00E47C30">
        <w:rPr>
          <w:rFonts w:eastAsia="Arial Unicode MS" w:cs="Arial Unicode MS"/>
          <w:color w:val="000000"/>
          <w:sz w:val="28"/>
          <w:szCs w:val="28"/>
        </w:rPr>
        <w:t>Овюрский</w:t>
      </w:r>
      <w:proofErr w:type="spellEnd"/>
      <w:r w:rsidRPr="00E47C30">
        <w:rPr>
          <w:rFonts w:eastAsia="Arial Unicode MS" w:cs="Arial Unicode MS"/>
          <w:color w:val="000000"/>
          <w:sz w:val="28"/>
          <w:szCs w:val="28"/>
        </w:rPr>
        <w:t xml:space="preserve"> </w:t>
      </w:r>
      <w:proofErr w:type="spellStart"/>
      <w:r w:rsidRPr="00E47C30">
        <w:rPr>
          <w:rFonts w:eastAsia="Arial Unicode MS" w:cs="Arial Unicode MS"/>
          <w:color w:val="000000"/>
          <w:sz w:val="28"/>
          <w:szCs w:val="28"/>
        </w:rPr>
        <w:t>кожуун</w:t>
      </w:r>
      <w:proofErr w:type="spellEnd"/>
      <w:r w:rsidRPr="00E47C30">
        <w:rPr>
          <w:rFonts w:eastAsia="Arial Unicode MS" w:cs="Arial Unicode MS"/>
          <w:color w:val="000000"/>
          <w:sz w:val="28"/>
          <w:szCs w:val="28"/>
        </w:rPr>
        <w:t>» РТ</w:t>
      </w:r>
      <w:r w:rsidRPr="00E47C30">
        <w:rPr>
          <w:rFonts w:eastAsia="Arial Unicode MS" w:cs="Arial Unicode MS"/>
          <w:color w:val="000000"/>
          <w:sz w:val="28"/>
          <w:szCs w:val="28"/>
        </w:rPr>
        <w:tab/>
      </w:r>
      <w:r w:rsidRPr="00E47C30">
        <w:rPr>
          <w:rFonts w:eastAsia="Arial Unicode MS" w:cs="Arial Unicode MS"/>
          <w:color w:val="000000"/>
          <w:sz w:val="28"/>
          <w:szCs w:val="28"/>
        </w:rPr>
        <w:tab/>
      </w:r>
      <w:r w:rsidRPr="00E47C30">
        <w:rPr>
          <w:rFonts w:eastAsia="Arial Unicode MS" w:cs="Arial Unicode MS"/>
          <w:color w:val="000000"/>
          <w:sz w:val="28"/>
          <w:szCs w:val="28"/>
        </w:rPr>
        <w:tab/>
      </w:r>
      <w:r w:rsidRPr="00E47C30">
        <w:rPr>
          <w:rFonts w:eastAsia="Arial Unicode MS" w:cs="Arial Unicode MS"/>
          <w:color w:val="000000"/>
          <w:sz w:val="28"/>
          <w:szCs w:val="28"/>
        </w:rPr>
        <w:tab/>
      </w:r>
      <w:r w:rsidRPr="00E47C30">
        <w:rPr>
          <w:rFonts w:eastAsia="Arial Unicode MS" w:cs="Arial Unicode MS"/>
          <w:color w:val="000000"/>
          <w:sz w:val="28"/>
          <w:szCs w:val="28"/>
        </w:rPr>
        <w:tab/>
      </w:r>
      <w:r w:rsidRPr="00E47C30">
        <w:rPr>
          <w:rFonts w:eastAsia="Arial Unicode MS" w:cs="Arial Unicode MS"/>
          <w:color w:val="000000"/>
          <w:sz w:val="28"/>
          <w:szCs w:val="28"/>
        </w:rPr>
        <w:tab/>
      </w:r>
      <w:r w:rsidRPr="00E47C30">
        <w:rPr>
          <w:rFonts w:eastAsia="Arial Unicode MS" w:cs="Arial Unicode MS"/>
          <w:color w:val="000000"/>
          <w:sz w:val="28"/>
          <w:szCs w:val="28"/>
        </w:rPr>
        <w:tab/>
        <w:t xml:space="preserve">С.Д. </w:t>
      </w:r>
      <w:proofErr w:type="spellStart"/>
      <w:r w:rsidRPr="00E47C30">
        <w:rPr>
          <w:rFonts w:eastAsia="Arial Unicode MS" w:cs="Arial Unicode MS"/>
          <w:color w:val="000000"/>
          <w:sz w:val="28"/>
          <w:szCs w:val="28"/>
        </w:rPr>
        <w:t>Куулар</w:t>
      </w:r>
      <w:proofErr w:type="spellEnd"/>
    </w:p>
    <w:p w:rsidR="00E47C30" w:rsidRPr="00E47C30" w:rsidRDefault="00E47C30" w:rsidP="00E47C30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47C30" w:rsidRPr="00E47C30" w:rsidRDefault="00E47C30" w:rsidP="00E47C30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117130" w:rsidRDefault="00117130" w:rsidP="00684CF8">
      <w:pPr>
        <w:tabs>
          <w:tab w:val="left" w:pos="8565"/>
        </w:tabs>
        <w:jc w:val="center"/>
      </w:pPr>
    </w:p>
    <w:sectPr w:rsidR="00117130" w:rsidSect="007E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272B3D"/>
    <w:rsid w:val="00285F24"/>
    <w:rsid w:val="002E7E4D"/>
    <w:rsid w:val="0046585E"/>
    <w:rsid w:val="00562F4B"/>
    <w:rsid w:val="006578B1"/>
    <w:rsid w:val="00684CF8"/>
    <w:rsid w:val="006A5065"/>
    <w:rsid w:val="006E7749"/>
    <w:rsid w:val="0073065C"/>
    <w:rsid w:val="007568F9"/>
    <w:rsid w:val="007D3B4E"/>
    <w:rsid w:val="007E7B1C"/>
    <w:rsid w:val="009D0575"/>
    <w:rsid w:val="009E0172"/>
    <w:rsid w:val="00A022EC"/>
    <w:rsid w:val="00A63A84"/>
    <w:rsid w:val="00A82D4B"/>
    <w:rsid w:val="00A86420"/>
    <w:rsid w:val="00AE4483"/>
    <w:rsid w:val="00B258EE"/>
    <w:rsid w:val="00B41343"/>
    <w:rsid w:val="00B41B2E"/>
    <w:rsid w:val="00CB476A"/>
    <w:rsid w:val="00CC1D4B"/>
    <w:rsid w:val="00D26AF2"/>
    <w:rsid w:val="00D32349"/>
    <w:rsid w:val="00DE747A"/>
    <w:rsid w:val="00E0751D"/>
    <w:rsid w:val="00E47C30"/>
    <w:rsid w:val="00ED3C18"/>
    <w:rsid w:val="00F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.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4A6B-888F-49D5-B6D0-8499797C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2017-12-04T10:01:00Z</cp:lastPrinted>
  <dcterms:created xsi:type="dcterms:W3CDTF">2018-03-05T08:49:00Z</dcterms:created>
  <dcterms:modified xsi:type="dcterms:W3CDTF">2018-03-05T08:49:00Z</dcterms:modified>
</cp:coreProperties>
</file>