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B" w:rsidRDefault="009E7CFB" w:rsidP="009E7CF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41A5C" w:rsidRDefault="009E7CFB" w:rsidP="009E7CF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60753" w:rsidRPr="00AE22B1" w:rsidRDefault="00860753" w:rsidP="00AE22B1">
      <w:pPr>
        <w:pStyle w:val="a3"/>
        <w:shd w:val="clear" w:color="auto" w:fill="FFFFFF"/>
        <w:spacing w:before="60" w:beforeAutospacing="0" w:after="30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860753" w:rsidRPr="00AE22B1" w:rsidRDefault="00860753" w:rsidP="00AE22B1">
      <w:pPr>
        <w:pStyle w:val="a3"/>
        <w:shd w:val="clear" w:color="auto" w:fill="FFFFFF"/>
        <w:spacing w:before="60" w:beforeAutospacing="0" w:after="30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860753" w:rsidRPr="00AE22B1" w:rsidRDefault="00860753" w:rsidP="00AE2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  <w:shd w:val="clear" w:color="auto" w:fill="FFFFFF"/>
        </w:rPr>
        <w:t xml:space="preserve"> </w:t>
      </w: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6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</w:t>
      </w:r>
      <w:r w:rsidRPr="00AE22B1">
        <w:rPr>
          <w:i/>
          <w:color w:val="000000"/>
          <w:sz w:val="28"/>
          <w:szCs w:val="28"/>
          <w:shd w:val="clear" w:color="auto" w:fill="FFFFFF"/>
        </w:rPr>
        <w:t>,</w:t>
      </w:r>
      <w:r w:rsidRPr="00AE22B1">
        <w:rPr>
          <w:i/>
          <w:color w:val="000000"/>
          <w:sz w:val="28"/>
          <w:szCs w:val="28"/>
        </w:rPr>
        <w:t xml:space="preserve"> </w:t>
      </w:r>
      <w:r w:rsidRPr="00AE22B1">
        <w:rPr>
          <w:i/>
          <w:color w:val="000000"/>
          <w:sz w:val="28"/>
          <w:szCs w:val="28"/>
          <w:shd w:val="clear" w:color="auto" w:fill="FFFFFF"/>
        </w:rPr>
        <w:t>Тувинский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</w:t>
      </w:r>
      <w:r w:rsidRPr="00AE22B1">
        <w:rPr>
          <w:i/>
          <w:color w:val="000000"/>
          <w:sz w:val="28"/>
          <w:szCs w:val="28"/>
          <w:shd w:val="clear" w:color="auto" w:fill="FFFFFF"/>
        </w:rPr>
        <w:t>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3. Льготное кредитование агропромышленного комплекса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</w:t>
      </w:r>
      <w:r w:rsidRPr="00AE22B1">
        <w:rPr>
          <w:i/>
          <w:color w:val="000000"/>
          <w:sz w:val="28"/>
          <w:szCs w:val="28"/>
          <w:shd w:val="clear" w:color="auto" w:fill="FFFFFF"/>
        </w:rPr>
        <w:t>АО «Народный банк Тувы»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753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E22B1">
        <w:rPr>
          <w:i/>
          <w:color w:val="000000"/>
          <w:sz w:val="28"/>
          <w:szCs w:val="28"/>
          <w:shd w:val="clear" w:color="auto" w:fill="FFFFFF"/>
        </w:rPr>
        <w:t>1.</w:t>
      </w:r>
      <w:r w:rsidRPr="00AE22B1">
        <w:rPr>
          <w:i/>
          <w:color w:val="000000"/>
          <w:sz w:val="28"/>
          <w:szCs w:val="28"/>
          <w:shd w:val="clear" w:color="auto" w:fill="FFFFFF"/>
        </w:rPr>
        <w:t>Унитарная некоммерческая организация Гарантийный Фонд Республики Тыва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промышленное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высокотехнологичное и инновационное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</w:t>
      </w:r>
      <w:r w:rsidRPr="00AE22B1">
        <w:rPr>
          <w:i/>
          <w:color w:val="000000"/>
          <w:sz w:val="28"/>
          <w:szCs w:val="28"/>
          <w:shd w:val="clear" w:color="auto" w:fill="FFFFFF"/>
        </w:rPr>
        <w:t>Центр поддержки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</w:t>
      </w:r>
      <w:proofErr w:type="spellStart"/>
      <w:r w:rsidRPr="00AE22B1">
        <w:rPr>
          <w:color w:val="000000"/>
          <w:sz w:val="28"/>
          <w:szCs w:val="28"/>
        </w:rPr>
        <w:t>выставочно</w:t>
      </w:r>
      <w:proofErr w:type="spellEnd"/>
      <w:r w:rsidRPr="00AE22B1">
        <w:rPr>
          <w:color w:val="000000"/>
          <w:sz w:val="28"/>
          <w:szCs w:val="28"/>
        </w:rPr>
        <w:t xml:space="preserve">-ярмарочных мероприятиях, в </w:t>
      </w:r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</w:t>
      </w:r>
      <w:r w:rsidRPr="00AE22B1">
        <w:rPr>
          <w:i/>
          <w:color w:val="000000"/>
          <w:sz w:val="28"/>
          <w:szCs w:val="28"/>
          <w:shd w:val="clear" w:color="auto" w:fill="FFFFFF"/>
        </w:rPr>
        <w:t>Центр поддержки экспорта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9B5B95" w:rsidRPr="00AE22B1" w:rsidRDefault="009B5B95" w:rsidP="00AE2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5B95" w:rsidRPr="00A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12E"/>
    <w:multiLevelType w:val="hybridMultilevel"/>
    <w:tmpl w:val="6438256E"/>
    <w:lvl w:ilvl="0" w:tplc="CB946CDA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C"/>
    <w:rsid w:val="00641A5C"/>
    <w:rsid w:val="00860753"/>
    <w:rsid w:val="009B5B95"/>
    <w:rsid w:val="009E7CFB"/>
    <w:rsid w:val="00AE22B1"/>
    <w:rsid w:val="00B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-tuv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2021-04-19T08:59:00Z</dcterms:created>
  <dcterms:modified xsi:type="dcterms:W3CDTF">2021-04-19T10:45:00Z</dcterms:modified>
</cp:coreProperties>
</file>