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8C" w:rsidRPr="00CD2913" w:rsidRDefault="00BF1C8C" w:rsidP="00456C3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CD2913">
        <w:rPr>
          <w:rFonts w:ascii="Times New Roman" w:hAnsi="Times New Roman" w:cs="Times New Roman"/>
          <w:sz w:val="24"/>
          <w:szCs w:val="28"/>
        </w:rPr>
        <w:t>ПАСПОРТ</w:t>
      </w:r>
    </w:p>
    <w:p w:rsidR="00BF1C8C" w:rsidRPr="00CD2913" w:rsidRDefault="00EB49FE" w:rsidP="00456C3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CD2913">
        <w:rPr>
          <w:rFonts w:ascii="Times New Roman" w:hAnsi="Times New Roman" w:cs="Times New Roman"/>
          <w:sz w:val="24"/>
          <w:szCs w:val="28"/>
        </w:rPr>
        <w:t>регионального</w:t>
      </w:r>
      <w:r w:rsidR="00BF1C8C" w:rsidRPr="00CD2913">
        <w:rPr>
          <w:rFonts w:ascii="Times New Roman" w:hAnsi="Times New Roman" w:cs="Times New Roman"/>
          <w:sz w:val="24"/>
          <w:szCs w:val="28"/>
        </w:rPr>
        <w:t xml:space="preserve"> проекта</w:t>
      </w:r>
    </w:p>
    <w:p w:rsidR="00672713" w:rsidRPr="00CD2913" w:rsidRDefault="00EB49FE" w:rsidP="00456C3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CD291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</w:t>
      </w:r>
    </w:p>
    <w:p w:rsidR="00833E40" w:rsidRPr="00CD2913" w:rsidRDefault="00620FC6" w:rsidP="00EB56B8">
      <w:pPr>
        <w:spacing w:line="235" w:lineRule="auto"/>
        <w:jc w:val="center"/>
        <w:rPr>
          <w:i/>
          <w:sz w:val="22"/>
          <w:szCs w:val="22"/>
        </w:rPr>
      </w:pPr>
      <w:r w:rsidRPr="00CD2913">
        <w:rPr>
          <w:i/>
          <w:sz w:val="22"/>
          <w:szCs w:val="22"/>
        </w:rPr>
        <w:t>(п</w:t>
      </w:r>
      <w:r w:rsidR="00FD4558" w:rsidRPr="00CD2913">
        <w:rPr>
          <w:i/>
          <w:sz w:val="22"/>
          <w:szCs w:val="22"/>
        </w:rPr>
        <w:t xml:space="preserve">олное наименование </w:t>
      </w:r>
      <w:r w:rsidR="00F264A6">
        <w:rPr>
          <w:i/>
          <w:sz w:val="22"/>
          <w:szCs w:val="22"/>
        </w:rPr>
        <w:t xml:space="preserve">регионального </w:t>
      </w:r>
      <w:r w:rsidR="00FD4558" w:rsidRPr="00CD2913">
        <w:rPr>
          <w:i/>
          <w:sz w:val="22"/>
          <w:szCs w:val="22"/>
        </w:rPr>
        <w:t>проекта</w:t>
      </w:r>
      <w:r w:rsidR="00EB49FE" w:rsidRPr="00CD2913">
        <w:rPr>
          <w:i/>
          <w:sz w:val="22"/>
          <w:szCs w:val="22"/>
        </w:rPr>
        <w:t xml:space="preserve"> </w:t>
      </w:r>
      <w:r w:rsidR="006009E1">
        <w:rPr>
          <w:i/>
          <w:sz w:val="22"/>
          <w:szCs w:val="22"/>
        </w:rPr>
        <w:t xml:space="preserve">указывается в кавычках с заглавной буквы полностью без сокращений </w:t>
      </w:r>
      <w:r w:rsidR="00EB49FE" w:rsidRPr="00CD2913">
        <w:rPr>
          <w:i/>
          <w:sz w:val="22"/>
          <w:szCs w:val="22"/>
        </w:rPr>
        <w:t xml:space="preserve">в соответствии с </w:t>
      </w:r>
      <w:r w:rsidR="006009E1">
        <w:rPr>
          <w:i/>
          <w:sz w:val="22"/>
          <w:szCs w:val="22"/>
        </w:rPr>
        <w:t>полным наименованием</w:t>
      </w:r>
      <w:r w:rsidR="00EB49FE" w:rsidRPr="00CD2913">
        <w:rPr>
          <w:i/>
          <w:sz w:val="22"/>
          <w:szCs w:val="22"/>
        </w:rPr>
        <w:t xml:space="preserve"> федерального проекта, в рамках которого реализуется региональный проект,</w:t>
      </w:r>
      <w:r w:rsidR="00B16D9A">
        <w:rPr>
          <w:i/>
          <w:sz w:val="22"/>
          <w:szCs w:val="22"/>
        </w:rPr>
        <w:t xml:space="preserve"> </w:t>
      </w:r>
      <w:r w:rsidR="00F264A6">
        <w:rPr>
          <w:i/>
          <w:sz w:val="22"/>
          <w:szCs w:val="22"/>
        </w:rPr>
        <w:br/>
      </w:r>
      <w:r w:rsidR="0081255E" w:rsidRPr="00CD2913">
        <w:rPr>
          <w:i/>
          <w:sz w:val="22"/>
          <w:szCs w:val="22"/>
          <w:lang w:val="en-US"/>
        </w:rPr>
        <w:t>c</w:t>
      </w:r>
      <w:r w:rsidR="0081255E" w:rsidRPr="00CD2913">
        <w:rPr>
          <w:i/>
          <w:sz w:val="22"/>
          <w:szCs w:val="22"/>
        </w:rPr>
        <w:t xml:space="preserve"> указанием территории</w:t>
      </w:r>
      <w:r w:rsidR="00F264A6">
        <w:rPr>
          <w:i/>
          <w:sz w:val="22"/>
          <w:szCs w:val="22"/>
        </w:rPr>
        <w:t xml:space="preserve"> реализации регионального проекта</w:t>
      </w:r>
      <w:r w:rsidRPr="00CD2913">
        <w:rPr>
          <w:i/>
          <w:sz w:val="22"/>
          <w:szCs w:val="22"/>
        </w:rPr>
        <w:t>)</w:t>
      </w:r>
    </w:p>
    <w:p w:rsidR="00971CF4" w:rsidRPr="003F3E4A" w:rsidRDefault="00971CF4" w:rsidP="0040443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4"/>
        </w:rPr>
      </w:pPr>
    </w:p>
    <w:p w:rsidR="00404431" w:rsidRPr="00CD2913" w:rsidRDefault="00404431" w:rsidP="0040443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CD2913">
        <w:rPr>
          <w:rFonts w:eastAsia="Calibri"/>
          <w:b/>
          <w:bCs/>
          <w:sz w:val="24"/>
          <w:szCs w:val="24"/>
        </w:rPr>
        <w:t>1. Основные положения</w:t>
      </w:r>
    </w:p>
    <w:p w:rsidR="00404431" w:rsidRPr="003F3E4A" w:rsidRDefault="00404431" w:rsidP="0040443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4"/>
        </w:rPr>
      </w:pPr>
    </w:p>
    <w:tbl>
      <w:tblPr>
        <w:tblStyle w:val="ad"/>
        <w:tblW w:w="14601" w:type="dxa"/>
        <w:tblInd w:w="108" w:type="dxa"/>
        <w:tblLook w:val="04A0" w:firstRow="1" w:lastRow="0" w:firstColumn="1" w:lastColumn="0" w:noHBand="0" w:noVBand="1"/>
      </w:tblPr>
      <w:tblGrid>
        <w:gridCol w:w="3936"/>
        <w:gridCol w:w="10665"/>
      </w:tblGrid>
      <w:tr w:rsidR="00E15FCF" w:rsidRPr="00CD2913" w:rsidTr="007D7E2E">
        <w:tc>
          <w:tcPr>
            <w:tcW w:w="3936" w:type="dxa"/>
          </w:tcPr>
          <w:p w:rsidR="00E15FCF" w:rsidRPr="00CD2913" w:rsidRDefault="00E15FCF" w:rsidP="006A222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CD2913">
              <w:rPr>
                <w:rFonts w:eastAsia="Calibri"/>
                <w:bCs/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10665" w:type="dxa"/>
          </w:tcPr>
          <w:p w:rsidR="00E15FCF" w:rsidRPr="00CD2913" w:rsidRDefault="0081255E" w:rsidP="0081255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  <w:szCs w:val="22"/>
              </w:rPr>
            </w:pPr>
            <w:r w:rsidRPr="00CD2913">
              <w:rPr>
                <w:i/>
                <w:sz w:val="22"/>
                <w:szCs w:val="22"/>
              </w:rPr>
              <w:t xml:space="preserve">из соответствующего раздела паспорта федерального проекта </w:t>
            </w:r>
            <w:r w:rsidR="00630F7F">
              <w:rPr>
                <w:i/>
                <w:sz w:val="22"/>
                <w:szCs w:val="22"/>
              </w:rPr>
              <w:t>(указывается краткое наименование национального проекта)</w:t>
            </w:r>
          </w:p>
        </w:tc>
      </w:tr>
      <w:tr w:rsidR="00CB753B" w:rsidRPr="00CD2913" w:rsidTr="007D7E2E">
        <w:tc>
          <w:tcPr>
            <w:tcW w:w="3936" w:type="dxa"/>
          </w:tcPr>
          <w:p w:rsidR="00CB753B" w:rsidRPr="00CD2913" w:rsidRDefault="00CB753B" w:rsidP="00E15FCF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bookmarkStart w:id="1" w:name="_Hlk518531338"/>
            <w:r w:rsidRPr="00CD2913">
              <w:rPr>
                <w:rFonts w:eastAsia="Calibri"/>
                <w:bCs/>
                <w:sz w:val="24"/>
                <w:szCs w:val="24"/>
              </w:rPr>
              <w:t xml:space="preserve">Краткое наименование </w:t>
            </w:r>
            <w:r w:rsidR="00E15FCF" w:rsidRPr="00CD2913">
              <w:rPr>
                <w:rFonts w:eastAsia="Calibri"/>
                <w:bCs/>
                <w:sz w:val="24"/>
                <w:szCs w:val="24"/>
              </w:rPr>
              <w:t>федер</w:t>
            </w:r>
            <w:r w:rsidR="00516764" w:rsidRPr="00CD2913">
              <w:rPr>
                <w:rFonts w:eastAsia="Calibri"/>
                <w:bCs/>
                <w:sz w:val="24"/>
                <w:szCs w:val="24"/>
              </w:rPr>
              <w:t xml:space="preserve">ального </w:t>
            </w:r>
            <w:r w:rsidRPr="00CD2913">
              <w:rPr>
                <w:rFonts w:eastAsia="Calibri"/>
                <w:bCs/>
                <w:sz w:val="24"/>
                <w:szCs w:val="24"/>
              </w:rPr>
              <w:t>проекта</w:t>
            </w:r>
            <w:r w:rsidR="008714A0" w:rsidRPr="00CD2913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65" w:type="dxa"/>
          </w:tcPr>
          <w:p w:rsidR="00CB753B" w:rsidRPr="00CD2913" w:rsidRDefault="0081255E" w:rsidP="00A8190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  <w:szCs w:val="22"/>
              </w:rPr>
            </w:pPr>
            <w:r w:rsidRPr="00CD2913">
              <w:rPr>
                <w:i/>
                <w:sz w:val="22"/>
                <w:szCs w:val="22"/>
              </w:rPr>
              <w:t>из соответствующего раздела паспорта федерального проекта</w:t>
            </w:r>
          </w:p>
        </w:tc>
      </w:tr>
      <w:bookmarkEnd w:id="1"/>
      <w:tr w:rsidR="009F3879" w:rsidRPr="00CD2913" w:rsidTr="007D7E2E">
        <w:tc>
          <w:tcPr>
            <w:tcW w:w="3936" w:type="dxa"/>
          </w:tcPr>
          <w:p w:rsidR="009F3879" w:rsidRPr="00CD2913" w:rsidRDefault="009F3879" w:rsidP="009F3879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CD2913">
              <w:rPr>
                <w:rFonts w:eastAsia="Calibri"/>
                <w:bCs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10665" w:type="dxa"/>
          </w:tcPr>
          <w:p w:rsidR="009F3879" w:rsidRPr="00CD2913" w:rsidRDefault="00FA1E8E" w:rsidP="0006794B">
            <w:pPr>
              <w:pStyle w:val="ConsPlusNormal"/>
              <w:spacing w:line="216" w:lineRule="auto"/>
              <w:ind w:firstLine="33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словосочетание </w:t>
            </w:r>
            <w:r w:rsidR="00800491" w:rsidRPr="00CD2913">
              <w:rPr>
                <w:rFonts w:ascii="Times New Roman" w:hAnsi="Times New Roman" w:cs="Times New Roman"/>
                <w:i/>
                <w:sz w:val="22"/>
                <w:szCs w:val="22"/>
              </w:rPr>
              <w:t>по аналогии</w:t>
            </w:r>
            <w:r w:rsidR="009F3879" w:rsidRPr="00CD291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 </w:t>
            </w:r>
            <w:r w:rsidR="0081255E" w:rsidRPr="00CD291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кратким наименованием </w:t>
            </w:r>
            <w:r w:rsidR="009F3879" w:rsidRPr="00CD2913"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федерального проекта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19279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характеризующее суть </w:t>
            </w:r>
            <w:r w:rsidR="006D752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регионального </w:t>
            </w:r>
            <w:r w:rsidR="00192797">
              <w:rPr>
                <w:rFonts w:ascii="Times New Roman" w:hAnsi="Times New Roman" w:cs="Times New Roman"/>
                <w:i/>
                <w:sz w:val="22"/>
                <w:szCs w:val="22"/>
              </w:rPr>
              <w:t>проекта, формирующее его позитивный и узнаваемый образ</w:t>
            </w:r>
            <w:r w:rsidR="0006794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55148A"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r w:rsidR="002B1831">
              <w:rPr>
                <w:rFonts w:ascii="Times New Roman" w:hAnsi="Times New Roman" w:cs="Times New Roman"/>
                <w:i/>
                <w:sz w:val="22"/>
                <w:szCs w:val="22"/>
              </w:rPr>
              <w:t>в отдельных случаях достаточно дополнить краткое наименование федерального проекта указанием территории реализации регионального проекта)</w:t>
            </w:r>
          </w:p>
        </w:tc>
      </w:tr>
      <w:tr w:rsidR="00CB753B" w:rsidRPr="00CD2913" w:rsidTr="007D7E2E">
        <w:tc>
          <w:tcPr>
            <w:tcW w:w="3936" w:type="dxa"/>
          </w:tcPr>
          <w:p w:rsidR="00CB753B" w:rsidRPr="00CD2913" w:rsidRDefault="006A2223" w:rsidP="00A8190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</w:rPr>
            </w:pPr>
            <w:r w:rsidRPr="00CD2913">
              <w:rPr>
                <w:rFonts w:eastAsia="Calibri"/>
                <w:bCs/>
                <w:sz w:val="24"/>
                <w:szCs w:val="24"/>
              </w:rPr>
              <w:t xml:space="preserve">Сроки начала и окончания </w:t>
            </w:r>
            <w:r w:rsidR="009F3879" w:rsidRPr="00CD2913">
              <w:rPr>
                <w:rFonts w:eastAsia="Calibri"/>
                <w:bCs/>
                <w:sz w:val="24"/>
                <w:szCs w:val="24"/>
              </w:rPr>
              <w:t xml:space="preserve">регионального </w:t>
            </w:r>
            <w:r w:rsidRPr="00CD2913">
              <w:rPr>
                <w:rFonts w:eastAsia="Calibri"/>
                <w:bCs/>
                <w:sz w:val="24"/>
                <w:szCs w:val="24"/>
              </w:rPr>
              <w:t>проекта</w:t>
            </w:r>
          </w:p>
        </w:tc>
        <w:tc>
          <w:tcPr>
            <w:tcW w:w="10665" w:type="dxa"/>
          </w:tcPr>
          <w:p w:rsidR="00EB56B8" w:rsidRPr="00CD2913" w:rsidRDefault="009C70FA" w:rsidP="00EB56B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rPr>
                <w:i/>
                <w:sz w:val="22"/>
                <w:szCs w:val="22"/>
              </w:rPr>
              <w:t>п</w:t>
            </w:r>
            <w:r w:rsidR="00EB56B8" w:rsidRPr="00CD2913">
              <w:rPr>
                <w:i/>
                <w:sz w:val="22"/>
                <w:szCs w:val="22"/>
              </w:rPr>
              <w:t xml:space="preserve">ланируемые даты начала реализации и завершения реализации </w:t>
            </w:r>
            <w:r>
              <w:rPr>
                <w:i/>
                <w:sz w:val="22"/>
                <w:szCs w:val="22"/>
              </w:rPr>
              <w:t xml:space="preserve">регионального </w:t>
            </w:r>
            <w:r w:rsidR="00EB56B8" w:rsidRPr="00CD2913">
              <w:rPr>
                <w:i/>
                <w:sz w:val="22"/>
                <w:szCs w:val="22"/>
              </w:rPr>
              <w:t>проекта ц</w:t>
            </w:r>
            <w:r w:rsidR="0006794B">
              <w:rPr>
                <w:i/>
                <w:sz w:val="22"/>
                <w:szCs w:val="22"/>
              </w:rPr>
              <w:t>ифровым способом</w:t>
            </w:r>
            <w:r w:rsidR="0006794B">
              <w:rPr>
                <w:i/>
                <w:sz w:val="22"/>
                <w:szCs w:val="22"/>
              </w:rPr>
              <w:br/>
            </w:r>
            <w:r w:rsidR="00DF7D9B" w:rsidRPr="00CD2913">
              <w:rPr>
                <w:i/>
                <w:sz w:val="22"/>
                <w:szCs w:val="22"/>
              </w:rPr>
              <w:t>в формате «ДД.</w:t>
            </w:r>
            <w:r w:rsidR="00041541" w:rsidRPr="00CD2913">
              <w:rPr>
                <w:i/>
                <w:sz w:val="22"/>
                <w:szCs w:val="22"/>
              </w:rPr>
              <w:t>ММ.ГГГГ–ДД.ММ.ГГГГ»</w:t>
            </w:r>
            <w:r w:rsidR="005F0850" w:rsidRPr="00CD2913">
              <w:rPr>
                <w:i/>
                <w:sz w:val="22"/>
                <w:szCs w:val="22"/>
              </w:rPr>
              <w:t xml:space="preserve"> с учетом сроков реализации федеральног</w:t>
            </w:r>
            <w:r w:rsidR="0006794B">
              <w:rPr>
                <w:i/>
                <w:sz w:val="22"/>
                <w:szCs w:val="22"/>
              </w:rPr>
              <w:t>о проекта и периода,</w:t>
            </w:r>
            <w:r w:rsidR="0006794B">
              <w:rPr>
                <w:i/>
                <w:sz w:val="22"/>
                <w:szCs w:val="22"/>
              </w:rPr>
              <w:br/>
            </w:r>
            <w:r w:rsidR="00792C5B">
              <w:rPr>
                <w:i/>
                <w:sz w:val="22"/>
                <w:szCs w:val="22"/>
              </w:rPr>
              <w:t>на который</w:t>
            </w:r>
            <w:r w:rsidR="001139CF">
              <w:rPr>
                <w:i/>
                <w:sz w:val="22"/>
                <w:szCs w:val="22"/>
              </w:rPr>
              <w:t xml:space="preserve"> </w:t>
            </w:r>
            <w:r w:rsidR="005F0850" w:rsidRPr="00CD2913">
              <w:rPr>
                <w:i/>
                <w:sz w:val="22"/>
                <w:szCs w:val="22"/>
              </w:rPr>
              <w:t xml:space="preserve">для Свердловской области определено достижение целевых показателей </w:t>
            </w:r>
            <w:r w:rsidR="00764BDE">
              <w:rPr>
                <w:i/>
                <w:sz w:val="22"/>
                <w:szCs w:val="22"/>
              </w:rPr>
              <w:t xml:space="preserve">федерального </w:t>
            </w:r>
            <w:r w:rsidR="005F0850" w:rsidRPr="00CD2913">
              <w:rPr>
                <w:i/>
                <w:sz w:val="22"/>
                <w:szCs w:val="22"/>
              </w:rPr>
              <w:t>проекта</w:t>
            </w:r>
            <w:r w:rsidR="00041541" w:rsidRPr="00CD2913">
              <w:rPr>
                <w:i/>
                <w:sz w:val="22"/>
                <w:szCs w:val="22"/>
              </w:rPr>
              <w:t>.</w:t>
            </w:r>
            <w:r w:rsidR="00B93F12">
              <w:rPr>
                <w:i/>
                <w:sz w:val="22"/>
                <w:szCs w:val="22"/>
              </w:rPr>
              <w:t xml:space="preserve"> Е</w:t>
            </w:r>
            <w:r w:rsidR="00B93F12" w:rsidRPr="00443F0B">
              <w:rPr>
                <w:i/>
                <w:sz w:val="22"/>
                <w:szCs w:val="22"/>
              </w:rPr>
              <w:t>сли региональный проект трансформирован из приоритетного регионального проекта, указывается год начала реализации приоритетного регионального проекта</w:t>
            </w:r>
            <w:r w:rsidR="00B93F12">
              <w:rPr>
                <w:i/>
                <w:sz w:val="22"/>
                <w:szCs w:val="22"/>
              </w:rPr>
              <w:t>.</w:t>
            </w:r>
          </w:p>
          <w:p w:rsidR="00CB753B" w:rsidRPr="00CD2913" w:rsidRDefault="00F32D81" w:rsidP="00EB56B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D2913">
              <w:rPr>
                <w:i/>
                <w:sz w:val="22"/>
                <w:szCs w:val="22"/>
              </w:rPr>
              <w:t xml:space="preserve">В случае, если в проекте выделены этапы реализации, дополнительно указываются даты начала реализации </w:t>
            </w:r>
            <w:r w:rsidR="00EB56B8" w:rsidRPr="00CD2913">
              <w:rPr>
                <w:i/>
                <w:sz w:val="22"/>
                <w:szCs w:val="22"/>
              </w:rPr>
              <w:br/>
            </w:r>
            <w:r w:rsidRPr="00CD2913">
              <w:rPr>
                <w:i/>
                <w:sz w:val="22"/>
                <w:szCs w:val="22"/>
              </w:rPr>
              <w:t>и завершения реализации каждого из этапов</w:t>
            </w:r>
          </w:p>
        </w:tc>
      </w:tr>
      <w:tr w:rsidR="005F0850" w:rsidRPr="00CD2913" w:rsidTr="007D7E2E">
        <w:trPr>
          <w:trHeight w:val="535"/>
        </w:trPr>
        <w:tc>
          <w:tcPr>
            <w:tcW w:w="3936" w:type="dxa"/>
          </w:tcPr>
          <w:p w:rsidR="005F0850" w:rsidRPr="00CD2913" w:rsidRDefault="005F0850" w:rsidP="005F0850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</w:rPr>
            </w:pPr>
            <w:r w:rsidRPr="00CD2913">
              <w:rPr>
                <w:rFonts w:eastAsia="Calibri"/>
                <w:bCs/>
                <w:sz w:val="24"/>
                <w:szCs w:val="24"/>
              </w:rPr>
              <w:t xml:space="preserve">Руководитель федерального проекта </w:t>
            </w:r>
          </w:p>
        </w:tc>
        <w:tc>
          <w:tcPr>
            <w:tcW w:w="10665" w:type="dxa"/>
          </w:tcPr>
          <w:p w:rsidR="005F0850" w:rsidRPr="00CD2913" w:rsidRDefault="005F0850" w:rsidP="00984EF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  <w:szCs w:val="22"/>
              </w:rPr>
            </w:pPr>
            <w:r w:rsidRPr="00CD2913">
              <w:rPr>
                <w:i/>
                <w:sz w:val="22"/>
                <w:szCs w:val="22"/>
              </w:rPr>
              <w:t>из соответствующего раздела паспорта федерального проекта</w:t>
            </w:r>
            <w:r w:rsidR="00CD2913" w:rsidRPr="00CD2913">
              <w:rPr>
                <w:i/>
                <w:sz w:val="22"/>
                <w:szCs w:val="22"/>
              </w:rPr>
              <w:t xml:space="preserve"> </w:t>
            </w:r>
            <w:r w:rsidR="00EF7E5D">
              <w:rPr>
                <w:i/>
                <w:sz w:val="22"/>
                <w:szCs w:val="22"/>
              </w:rPr>
              <w:t>в формате «Фамилия Инициалы – полное наименование должности»</w:t>
            </w:r>
            <w:r w:rsidR="00984EFA" w:rsidRPr="00CD2913">
              <w:rPr>
                <w:i/>
                <w:sz w:val="22"/>
                <w:szCs w:val="22"/>
              </w:rPr>
              <w:t xml:space="preserve"> (для обеспечения прямого взаимодействия куратора и руководителя регионального проекта)</w:t>
            </w:r>
          </w:p>
        </w:tc>
      </w:tr>
      <w:tr w:rsidR="005F0850" w:rsidRPr="00CD2913" w:rsidTr="003F3E4A">
        <w:trPr>
          <w:trHeight w:val="459"/>
        </w:trPr>
        <w:tc>
          <w:tcPr>
            <w:tcW w:w="3936" w:type="dxa"/>
          </w:tcPr>
          <w:p w:rsidR="005F0850" w:rsidRPr="00CD2913" w:rsidRDefault="005F0850" w:rsidP="005F0850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</w:rPr>
            </w:pPr>
            <w:r w:rsidRPr="00CD2913">
              <w:rPr>
                <w:rFonts w:eastAsia="Calibri"/>
                <w:bCs/>
                <w:sz w:val="24"/>
                <w:szCs w:val="24"/>
              </w:rPr>
              <w:t xml:space="preserve">Администратор федерального проекта </w:t>
            </w:r>
          </w:p>
        </w:tc>
        <w:tc>
          <w:tcPr>
            <w:tcW w:w="10665" w:type="dxa"/>
          </w:tcPr>
          <w:p w:rsidR="005F0850" w:rsidRPr="00CD2913" w:rsidRDefault="005F0850" w:rsidP="0006794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  <w:szCs w:val="22"/>
              </w:rPr>
            </w:pPr>
            <w:r w:rsidRPr="00CD2913">
              <w:rPr>
                <w:i/>
                <w:sz w:val="22"/>
                <w:szCs w:val="22"/>
              </w:rPr>
              <w:t xml:space="preserve">из </w:t>
            </w:r>
            <w:bookmarkStart w:id="2" w:name="OLE_LINK17"/>
            <w:bookmarkStart w:id="3" w:name="OLE_LINK18"/>
            <w:r w:rsidRPr="00CD2913">
              <w:rPr>
                <w:i/>
                <w:sz w:val="22"/>
                <w:szCs w:val="22"/>
              </w:rPr>
              <w:t>соответствующего раздела паспорта федерального проекта</w:t>
            </w:r>
            <w:bookmarkEnd w:id="2"/>
            <w:bookmarkEnd w:id="3"/>
            <w:r w:rsidR="00CD2913" w:rsidRPr="00CD2913">
              <w:rPr>
                <w:i/>
                <w:sz w:val="22"/>
                <w:szCs w:val="22"/>
              </w:rPr>
              <w:t xml:space="preserve"> </w:t>
            </w:r>
            <w:r w:rsidR="00C82584">
              <w:rPr>
                <w:i/>
                <w:sz w:val="22"/>
                <w:szCs w:val="22"/>
              </w:rPr>
              <w:t>в формате «Фамилия Инициалы – полное наименование должности»</w:t>
            </w:r>
            <w:r w:rsidR="00984EFA">
              <w:rPr>
                <w:i/>
                <w:sz w:val="22"/>
                <w:szCs w:val="22"/>
              </w:rPr>
              <w:t xml:space="preserve"> </w:t>
            </w:r>
            <w:r w:rsidR="00984EFA" w:rsidRPr="00CD2913">
              <w:rPr>
                <w:i/>
                <w:sz w:val="22"/>
                <w:szCs w:val="22"/>
              </w:rPr>
              <w:t>(для обе</w:t>
            </w:r>
            <w:r w:rsidR="00984EFA">
              <w:rPr>
                <w:i/>
                <w:sz w:val="22"/>
                <w:szCs w:val="22"/>
              </w:rPr>
              <w:t>спечения прямого взаимодействия</w:t>
            </w:r>
            <w:r w:rsidR="0006794B">
              <w:rPr>
                <w:i/>
                <w:sz w:val="22"/>
                <w:szCs w:val="22"/>
              </w:rPr>
              <w:t xml:space="preserve"> </w:t>
            </w:r>
            <w:r w:rsidR="00984EFA" w:rsidRPr="00CD2913">
              <w:rPr>
                <w:i/>
                <w:sz w:val="22"/>
                <w:szCs w:val="22"/>
              </w:rPr>
              <w:t>по оперативной передаче данных)</w:t>
            </w:r>
          </w:p>
        </w:tc>
      </w:tr>
      <w:tr w:rsidR="005F0850" w:rsidRPr="00CD2913" w:rsidTr="009A5E3A">
        <w:trPr>
          <w:trHeight w:val="126"/>
        </w:trPr>
        <w:tc>
          <w:tcPr>
            <w:tcW w:w="3936" w:type="dxa"/>
          </w:tcPr>
          <w:p w:rsidR="005F0850" w:rsidRPr="00CB1E38" w:rsidRDefault="005F0850" w:rsidP="005F0850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</w:rPr>
            </w:pPr>
            <w:r w:rsidRPr="00CD2913">
              <w:rPr>
                <w:rFonts w:eastAsia="Calibri"/>
                <w:bCs/>
                <w:sz w:val="24"/>
                <w:szCs w:val="24"/>
              </w:rPr>
              <w:t xml:space="preserve">Куратор регионального проекта </w:t>
            </w:r>
          </w:p>
        </w:tc>
        <w:tc>
          <w:tcPr>
            <w:tcW w:w="10665" w:type="dxa"/>
          </w:tcPr>
          <w:p w:rsidR="005F0850" w:rsidRDefault="0052231D" w:rsidP="0052231D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</w:t>
            </w:r>
            <w:r w:rsidR="002E5C83">
              <w:rPr>
                <w:rFonts w:ascii="Times New Roman" w:hAnsi="Times New Roman" w:cs="Times New Roman"/>
                <w:i/>
                <w:sz w:val="22"/>
                <w:szCs w:val="22"/>
              </w:rPr>
              <w:t>амилия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 инициалы и</w:t>
            </w:r>
            <w:r w:rsidR="00791EB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через тире </w:t>
            </w:r>
            <w:r w:rsidR="005F0850" w:rsidRPr="00CD291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полное наименование должности лица, курирующего </w:t>
            </w:r>
            <w:r w:rsidR="002A3E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региональный </w:t>
            </w:r>
            <w:r w:rsidR="005F0850" w:rsidRPr="00CD2913">
              <w:rPr>
                <w:rFonts w:ascii="Times New Roman" w:hAnsi="Times New Roman" w:cs="Times New Roman"/>
                <w:i/>
                <w:sz w:val="22"/>
                <w:szCs w:val="22"/>
              </w:rPr>
              <w:t>проект</w:t>
            </w:r>
            <w:r w:rsidR="00D36973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="00791EB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 возглавляющего проектный комитет по соответствующему направлению </w:t>
            </w:r>
            <w:r w:rsidR="00791EBA" w:rsidRPr="00CD2913">
              <w:rPr>
                <w:rFonts w:ascii="Times New Roman" w:hAnsi="Times New Roman" w:cs="Times New Roman"/>
                <w:i/>
                <w:sz w:val="22"/>
                <w:szCs w:val="22"/>
              </w:rPr>
              <w:t>социально-экономической политики Свердловской области</w:t>
            </w:r>
            <w:r w:rsidR="002A3E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реализации национальных проектов</w:t>
            </w:r>
            <w:r w:rsidR="00D3697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(далее – проектный комитет</w:t>
            </w:r>
            <w:r w:rsidR="00D36973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="00BE42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по соответствующему направлению </w:t>
            </w:r>
            <w:r w:rsidR="00BE4209" w:rsidRPr="00CD2913">
              <w:rPr>
                <w:rFonts w:ascii="Times New Roman" w:hAnsi="Times New Roman" w:cs="Times New Roman"/>
                <w:i/>
                <w:sz w:val="22"/>
                <w:szCs w:val="22"/>
              </w:rPr>
              <w:t>социально-экономической политики Свердловской области</w:t>
            </w:r>
            <w:r w:rsidR="00BE4209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791EBA" w:rsidRPr="00CD291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выполняющий </w:t>
            </w:r>
            <w:r w:rsidR="00BE4209">
              <w:rPr>
                <w:rFonts w:ascii="Times New Roman" w:hAnsi="Times New Roman" w:cs="Times New Roman"/>
                <w:i/>
                <w:sz w:val="22"/>
                <w:szCs w:val="22"/>
              </w:rPr>
              <w:t>функции</w:t>
            </w:r>
            <w:r w:rsidR="00791EBA" w:rsidRPr="00CD291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функционального заказчика</w:t>
            </w:r>
            <w:r w:rsidR="00A0616B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A0616B" w:rsidRPr="00CD2913" w:rsidRDefault="00BE4209" w:rsidP="00BD28B7">
            <w:pPr>
              <w:pStyle w:val="ConsPlusNormal"/>
              <w:spacing w:line="216" w:lineRule="auto"/>
              <w:ind w:firstLine="33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случае, если функциональным заказчиком является иной проектный комитет по соответствующему направлению </w:t>
            </w:r>
            <w:r w:rsidRPr="00CD2913">
              <w:rPr>
                <w:rFonts w:ascii="Times New Roman" w:hAnsi="Times New Roman" w:cs="Times New Roman"/>
                <w:i/>
                <w:sz w:val="22"/>
                <w:szCs w:val="22"/>
              </w:rPr>
              <w:t>социально-экономической политики Свердловской области</w:t>
            </w:r>
            <w:r w:rsidR="00D85B7F">
              <w:rPr>
                <w:rFonts w:ascii="Times New Roman" w:hAnsi="Times New Roman" w:cs="Times New Roman"/>
                <w:i/>
                <w:sz w:val="22"/>
                <w:szCs w:val="22"/>
              </w:rPr>
              <w:t>, форму паспорта регионального проекта необходимо дополнить строкой «Функциональный заказчик регионального проекта» и разместить ее над строкой «Куратор регионального проекта», указав фамили</w:t>
            </w:r>
            <w:r w:rsidR="00BD28B7">
              <w:rPr>
                <w:rFonts w:ascii="Times New Roman" w:hAnsi="Times New Roman" w:cs="Times New Roman"/>
                <w:i/>
                <w:sz w:val="22"/>
                <w:szCs w:val="22"/>
              </w:rPr>
              <w:t>ю</w:t>
            </w:r>
            <w:r w:rsidR="00D85B7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инициалы, а через тире </w:t>
            </w:r>
            <w:r w:rsidR="00D85B7F" w:rsidRPr="00CD2913">
              <w:rPr>
                <w:rFonts w:ascii="Times New Roman" w:hAnsi="Times New Roman" w:cs="Times New Roman"/>
                <w:i/>
                <w:sz w:val="22"/>
                <w:szCs w:val="22"/>
              </w:rPr>
              <w:t>полное наименование должности лица</w:t>
            </w:r>
            <w:r w:rsidR="00D85B7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возглавляющего проектный комитет по соответствующему направлению </w:t>
            </w:r>
            <w:r w:rsidR="00D85B7F" w:rsidRPr="00CD2913">
              <w:rPr>
                <w:rFonts w:ascii="Times New Roman" w:hAnsi="Times New Roman" w:cs="Times New Roman"/>
                <w:i/>
                <w:sz w:val="22"/>
                <w:szCs w:val="22"/>
              </w:rPr>
              <w:t>социально-экономической политики Свердловской области</w:t>
            </w:r>
            <w:r w:rsidR="00BD28B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BD28B7" w:rsidRPr="00CD291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выполняющий </w:t>
            </w:r>
            <w:r w:rsidR="00BD28B7">
              <w:rPr>
                <w:rFonts w:ascii="Times New Roman" w:hAnsi="Times New Roman" w:cs="Times New Roman"/>
                <w:i/>
                <w:sz w:val="22"/>
                <w:szCs w:val="22"/>
              </w:rPr>
              <w:t>функции</w:t>
            </w:r>
            <w:r w:rsidR="00BD28B7" w:rsidRPr="00CD291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функционального </w:t>
            </w:r>
            <w:r w:rsidR="00BD28B7" w:rsidRPr="00CD2913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заказчика</w:t>
            </w:r>
          </w:p>
        </w:tc>
      </w:tr>
      <w:tr w:rsidR="005F0850" w:rsidRPr="00CD2913" w:rsidTr="007D7E2E">
        <w:tc>
          <w:tcPr>
            <w:tcW w:w="3936" w:type="dxa"/>
          </w:tcPr>
          <w:p w:rsidR="005F0850" w:rsidRPr="00CD2913" w:rsidRDefault="005F0850" w:rsidP="005F0850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</w:rPr>
            </w:pPr>
            <w:r w:rsidRPr="00CD2913">
              <w:rPr>
                <w:rFonts w:eastAsia="Calibri"/>
                <w:bCs/>
                <w:sz w:val="24"/>
                <w:szCs w:val="24"/>
              </w:rPr>
              <w:lastRenderedPageBreak/>
              <w:t>Руководитель регионального проекта</w:t>
            </w:r>
          </w:p>
        </w:tc>
        <w:tc>
          <w:tcPr>
            <w:tcW w:w="10665" w:type="dxa"/>
          </w:tcPr>
          <w:p w:rsidR="009C4C2A" w:rsidRDefault="00D36973" w:rsidP="009C4C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фамилия, инициалы и</w:t>
            </w:r>
            <w:r w:rsidR="00DF2AD1">
              <w:rPr>
                <w:i/>
                <w:sz w:val="22"/>
                <w:szCs w:val="22"/>
              </w:rPr>
              <w:t xml:space="preserve"> через тире </w:t>
            </w:r>
            <w:r w:rsidR="00DF2AD1" w:rsidRPr="00CD2913">
              <w:rPr>
                <w:i/>
                <w:sz w:val="22"/>
                <w:szCs w:val="22"/>
              </w:rPr>
              <w:t>полное наименование должности лица,</w:t>
            </w:r>
            <w:r w:rsidR="00DF2AD1">
              <w:rPr>
                <w:i/>
                <w:sz w:val="22"/>
                <w:szCs w:val="22"/>
              </w:rPr>
              <w:t xml:space="preserve"> </w:t>
            </w:r>
            <w:r w:rsidR="005F0850" w:rsidRPr="00CD2913">
              <w:rPr>
                <w:i/>
                <w:sz w:val="22"/>
                <w:szCs w:val="22"/>
              </w:rPr>
              <w:t xml:space="preserve">обеспечивающего оперативное </w:t>
            </w:r>
            <w:r w:rsidR="00D135B9">
              <w:rPr>
                <w:i/>
                <w:sz w:val="22"/>
                <w:szCs w:val="22"/>
              </w:rPr>
              <w:t>управление реализацией регионального проекта</w:t>
            </w:r>
            <w:r w:rsidR="005F0850" w:rsidRPr="00CD2913">
              <w:rPr>
                <w:i/>
                <w:sz w:val="22"/>
                <w:szCs w:val="22"/>
              </w:rPr>
              <w:t xml:space="preserve"> и контроль проводимы</w:t>
            </w:r>
            <w:r w:rsidR="00D135B9">
              <w:rPr>
                <w:i/>
                <w:sz w:val="22"/>
                <w:szCs w:val="22"/>
              </w:rPr>
              <w:t>х работ (назначается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F0850" w:rsidRPr="00CD2913">
              <w:rPr>
                <w:i/>
                <w:sz w:val="22"/>
                <w:szCs w:val="22"/>
              </w:rPr>
              <w:t xml:space="preserve">на срок реализации </w:t>
            </w:r>
            <w:r w:rsidR="00D135B9">
              <w:rPr>
                <w:i/>
                <w:sz w:val="22"/>
                <w:szCs w:val="22"/>
              </w:rPr>
              <w:t xml:space="preserve">регионального </w:t>
            </w:r>
            <w:r w:rsidR="009C4C2A">
              <w:rPr>
                <w:i/>
                <w:sz w:val="22"/>
                <w:szCs w:val="22"/>
              </w:rPr>
              <w:t>проекта).</w:t>
            </w:r>
          </w:p>
          <w:p w:rsidR="005F0850" w:rsidRPr="00CD2913" w:rsidRDefault="009C4C2A" w:rsidP="009C4C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  <w:szCs w:val="22"/>
              </w:rPr>
            </w:pPr>
            <w:r w:rsidRPr="009C4C2A">
              <w:rPr>
                <w:i/>
                <w:sz w:val="22"/>
                <w:szCs w:val="22"/>
              </w:rPr>
              <w:t xml:space="preserve">Руководитель регионального проекта </w:t>
            </w:r>
            <w:r w:rsidR="001428EB">
              <w:rPr>
                <w:i/>
                <w:sz w:val="22"/>
                <w:szCs w:val="22"/>
              </w:rPr>
              <w:t>о</w:t>
            </w:r>
            <w:r w:rsidR="005F0850" w:rsidRPr="00CD2913">
              <w:rPr>
                <w:i/>
                <w:sz w:val="22"/>
                <w:szCs w:val="22"/>
              </w:rPr>
              <w:t>пределяется, как правило, из числа руководителей исполнительных органов государственной власти Свердловской области с возложением на него персональной ответственности за достижение целей, целевых показателей и решение задач регионального проекта</w:t>
            </w:r>
          </w:p>
        </w:tc>
      </w:tr>
      <w:tr w:rsidR="005F0850" w:rsidRPr="00CD2913" w:rsidTr="007D7E2E">
        <w:tc>
          <w:tcPr>
            <w:tcW w:w="3936" w:type="dxa"/>
          </w:tcPr>
          <w:p w:rsidR="005F0850" w:rsidRPr="00CD2913" w:rsidRDefault="005F0850" w:rsidP="005F0850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</w:rPr>
            </w:pPr>
            <w:r w:rsidRPr="00CD2913">
              <w:rPr>
                <w:rFonts w:eastAsia="Calibri"/>
                <w:bCs/>
                <w:sz w:val="24"/>
                <w:szCs w:val="24"/>
              </w:rPr>
              <w:t xml:space="preserve">Участники регионального проекта </w:t>
            </w:r>
          </w:p>
        </w:tc>
        <w:tc>
          <w:tcPr>
            <w:tcW w:w="10665" w:type="dxa"/>
          </w:tcPr>
          <w:p w:rsidR="005F0850" w:rsidRDefault="00CD2913" w:rsidP="005A768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pacing w:val="-4"/>
                <w:sz w:val="22"/>
                <w:szCs w:val="22"/>
              </w:rPr>
            </w:pPr>
            <w:r w:rsidRPr="003F3E4A">
              <w:rPr>
                <w:i/>
                <w:spacing w:val="-4"/>
                <w:sz w:val="22"/>
                <w:szCs w:val="22"/>
              </w:rPr>
              <w:t>н</w:t>
            </w:r>
            <w:r w:rsidR="005F0850" w:rsidRPr="003F3E4A">
              <w:rPr>
                <w:i/>
                <w:spacing w:val="-4"/>
                <w:sz w:val="22"/>
                <w:szCs w:val="22"/>
              </w:rPr>
              <w:t>аименовани</w:t>
            </w:r>
            <w:r w:rsidR="005A7686">
              <w:rPr>
                <w:i/>
                <w:spacing w:val="-4"/>
                <w:sz w:val="22"/>
                <w:szCs w:val="22"/>
              </w:rPr>
              <w:t>я</w:t>
            </w:r>
            <w:r w:rsidR="005F0850" w:rsidRPr="003F3E4A">
              <w:rPr>
                <w:i/>
                <w:spacing w:val="-4"/>
                <w:sz w:val="22"/>
                <w:szCs w:val="22"/>
              </w:rPr>
              <w:t xml:space="preserve"> территориальных органов федеральных органов исполнительной власти, исполнительных органов государственной власти Свердловской области,</w:t>
            </w:r>
            <w:r w:rsidR="005A7686">
              <w:rPr>
                <w:i/>
                <w:spacing w:val="-4"/>
                <w:sz w:val="22"/>
                <w:szCs w:val="22"/>
              </w:rPr>
              <w:t xml:space="preserve"> иных государственных органов Свердловской области</w:t>
            </w:r>
            <w:r w:rsidR="0008421D">
              <w:rPr>
                <w:i/>
                <w:spacing w:val="-4"/>
                <w:sz w:val="22"/>
                <w:szCs w:val="22"/>
              </w:rPr>
              <w:t>,</w:t>
            </w:r>
            <w:r w:rsidR="005F0850" w:rsidRPr="003F3E4A">
              <w:rPr>
                <w:i/>
                <w:spacing w:val="-4"/>
                <w:sz w:val="22"/>
                <w:szCs w:val="22"/>
              </w:rPr>
              <w:t xml:space="preserve"> органов местного самоуправления</w:t>
            </w:r>
            <w:r w:rsidR="005A7686">
              <w:rPr>
                <w:i/>
                <w:spacing w:val="-4"/>
                <w:sz w:val="22"/>
                <w:szCs w:val="22"/>
              </w:rPr>
              <w:t xml:space="preserve"> муниципальных образований, расположенных</w:t>
            </w:r>
            <w:r w:rsidR="00D36973">
              <w:rPr>
                <w:i/>
                <w:spacing w:val="-4"/>
                <w:sz w:val="22"/>
                <w:szCs w:val="22"/>
              </w:rPr>
              <w:t xml:space="preserve"> </w:t>
            </w:r>
            <w:r w:rsidR="005A7686">
              <w:rPr>
                <w:i/>
                <w:spacing w:val="-4"/>
                <w:sz w:val="22"/>
                <w:szCs w:val="22"/>
              </w:rPr>
              <w:t>на территории Свердловской области</w:t>
            </w:r>
            <w:r w:rsidR="003B53D3">
              <w:rPr>
                <w:i/>
                <w:spacing w:val="-4"/>
                <w:sz w:val="22"/>
                <w:szCs w:val="22"/>
              </w:rPr>
              <w:t>, организаций, являющихся</w:t>
            </w:r>
            <w:r w:rsidR="00EF375E">
              <w:rPr>
                <w:i/>
                <w:spacing w:val="-4"/>
                <w:sz w:val="22"/>
                <w:szCs w:val="22"/>
              </w:rPr>
              <w:t xml:space="preserve"> ответственными за достижение результата</w:t>
            </w:r>
            <w:r w:rsidR="00286FC8">
              <w:rPr>
                <w:i/>
                <w:spacing w:val="-4"/>
                <w:sz w:val="22"/>
                <w:szCs w:val="22"/>
              </w:rPr>
              <w:t xml:space="preserve">, указанного </w:t>
            </w:r>
            <w:r w:rsidR="00E520E6">
              <w:rPr>
                <w:i/>
                <w:spacing w:val="-4"/>
                <w:sz w:val="22"/>
                <w:szCs w:val="22"/>
              </w:rPr>
              <w:t xml:space="preserve">в </w:t>
            </w:r>
            <w:r w:rsidR="00286FC8">
              <w:rPr>
                <w:i/>
                <w:spacing w:val="-4"/>
                <w:sz w:val="22"/>
                <w:szCs w:val="22"/>
              </w:rPr>
              <w:t>разделе 3 паспорта регионального проекта, в том числе в графе «Характеристика результата»,</w:t>
            </w:r>
            <w:r w:rsidR="00D36973">
              <w:rPr>
                <w:i/>
                <w:spacing w:val="-4"/>
                <w:sz w:val="22"/>
                <w:szCs w:val="22"/>
              </w:rPr>
              <w:t xml:space="preserve"> </w:t>
            </w:r>
            <w:r w:rsidR="00EF375E">
              <w:rPr>
                <w:i/>
                <w:spacing w:val="-4"/>
                <w:sz w:val="22"/>
                <w:szCs w:val="22"/>
              </w:rPr>
              <w:t>и их соисполнителями, а также</w:t>
            </w:r>
            <w:r w:rsidR="002528BA">
              <w:rPr>
                <w:i/>
                <w:spacing w:val="-4"/>
                <w:sz w:val="22"/>
                <w:szCs w:val="22"/>
              </w:rPr>
              <w:t xml:space="preserve"> ответственными исполнителями плана мероприятий по реализации регионального проекта (ответственные исполнители контрольных точек</w:t>
            </w:r>
            <w:r w:rsidR="0008421D">
              <w:rPr>
                <w:i/>
                <w:spacing w:val="-4"/>
                <w:sz w:val="22"/>
                <w:szCs w:val="22"/>
              </w:rPr>
              <w:t xml:space="preserve"> и мероприятий, в том числе </w:t>
            </w:r>
            <w:r w:rsidR="00EE21AA">
              <w:rPr>
                <w:i/>
                <w:spacing w:val="-4"/>
                <w:sz w:val="22"/>
                <w:szCs w:val="22"/>
              </w:rPr>
              <w:t>соисполнители контрольных точек и мероприятий, предусмотренных в государственных программах Свердловской области</w:t>
            </w:r>
            <w:r w:rsidR="001D3719">
              <w:rPr>
                <w:i/>
                <w:spacing w:val="-4"/>
                <w:sz w:val="22"/>
                <w:szCs w:val="22"/>
              </w:rPr>
              <w:t>, в рамках которых будут реализовываться мероприятия регионального проекта</w:t>
            </w:r>
            <w:r w:rsidR="00EE21AA">
              <w:rPr>
                <w:i/>
                <w:spacing w:val="-4"/>
                <w:sz w:val="22"/>
                <w:szCs w:val="22"/>
              </w:rPr>
              <w:t>).</w:t>
            </w:r>
          </w:p>
          <w:p w:rsidR="003B53D3" w:rsidRPr="003F3E4A" w:rsidRDefault="003B53D3" w:rsidP="005A768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bCs/>
                <w:spacing w:val="-4"/>
                <w:sz w:val="24"/>
                <w:szCs w:val="24"/>
              </w:rPr>
            </w:pPr>
            <w:r>
              <w:rPr>
                <w:i/>
                <w:spacing w:val="-4"/>
                <w:sz w:val="22"/>
                <w:szCs w:val="22"/>
              </w:rPr>
              <w:t>Допускается указание наименования группы участников, объединенных общим признаком, например</w:t>
            </w:r>
            <w:r w:rsidR="007E2118">
              <w:rPr>
                <w:i/>
                <w:spacing w:val="-4"/>
                <w:sz w:val="22"/>
                <w:szCs w:val="22"/>
              </w:rPr>
              <w:t>,</w:t>
            </w:r>
            <w:r>
              <w:rPr>
                <w:i/>
                <w:spacing w:val="-4"/>
                <w:sz w:val="22"/>
                <w:szCs w:val="22"/>
              </w:rPr>
              <w:t xml:space="preserve"> «администрации управленческих округов Свердловской области»</w:t>
            </w:r>
          </w:p>
        </w:tc>
      </w:tr>
      <w:tr w:rsidR="005F0850" w:rsidRPr="006D367D" w:rsidTr="007D7E2E">
        <w:tc>
          <w:tcPr>
            <w:tcW w:w="3936" w:type="dxa"/>
          </w:tcPr>
          <w:p w:rsidR="005F0850" w:rsidRPr="00CD2913" w:rsidRDefault="005F0850" w:rsidP="005F0850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</w:rPr>
            </w:pPr>
            <w:r w:rsidRPr="00CD2913">
              <w:rPr>
                <w:rFonts w:eastAsia="Calibri"/>
                <w:bCs/>
                <w:sz w:val="24"/>
                <w:szCs w:val="24"/>
              </w:rPr>
              <w:t>Связь с государственными программами Российской Федерации</w:t>
            </w:r>
          </w:p>
        </w:tc>
        <w:tc>
          <w:tcPr>
            <w:tcW w:w="10665" w:type="dxa"/>
          </w:tcPr>
          <w:p w:rsidR="005F0850" w:rsidRPr="003F3E4A" w:rsidRDefault="00CD2913" w:rsidP="00F70F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pacing w:val="-2"/>
                <w:sz w:val="22"/>
                <w:szCs w:val="22"/>
              </w:rPr>
            </w:pPr>
            <w:r w:rsidRPr="003F3E4A">
              <w:rPr>
                <w:i/>
                <w:spacing w:val="-2"/>
                <w:sz w:val="22"/>
                <w:szCs w:val="22"/>
              </w:rPr>
              <w:t xml:space="preserve">из соответствующего раздела паспорта федерального проекта </w:t>
            </w:r>
            <w:r w:rsidR="00F70FFF">
              <w:rPr>
                <w:i/>
                <w:spacing w:val="-2"/>
                <w:sz w:val="22"/>
                <w:szCs w:val="22"/>
              </w:rPr>
              <w:t>(</w:t>
            </w:r>
            <w:r w:rsidRPr="003F3E4A">
              <w:rPr>
                <w:i/>
                <w:spacing w:val="-2"/>
                <w:sz w:val="22"/>
                <w:szCs w:val="22"/>
              </w:rPr>
              <w:t>для</w:t>
            </w:r>
            <w:r w:rsidR="005F0850" w:rsidRPr="003F3E4A">
              <w:rPr>
                <w:i/>
                <w:spacing w:val="-2"/>
                <w:sz w:val="22"/>
                <w:szCs w:val="22"/>
              </w:rPr>
              <w:t xml:space="preserve"> включения </w:t>
            </w:r>
            <w:r w:rsidRPr="003F3E4A">
              <w:rPr>
                <w:i/>
                <w:spacing w:val="-2"/>
                <w:sz w:val="22"/>
                <w:szCs w:val="22"/>
              </w:rPr>
              <w:t xml:space="preserve">мероприятий, </w:t>
            </w:r>
            <w:r w:rsidR="005F0850" w:rsidRPr="003F3E4A">
              <w:rPr>
                <w:i/>
                <w:spacing w:val="-2"/>
                <w:sz w:val="22"/>
                <w:szCs w:val="22"/>
              </w:rPr>
              <w:t>напра</w:t>
            </w:r>
            <w:r w:rsidRPr="003F3E4A">
              <w:rPr>
                <w:i/>
                <w:spacing w:val="-2"/>
                <w:sz w:val="22"/>
                <w:szCs w:val="22"/>
              </w:rPr>
              <w:t>в</w:t>
            </w:r>
            <w:r w:rsidR="005F0850" w:rsidRPr="003F3E4A">
              <w:rPr>
                <w:i/>
                <w:spacing w:val="-2"/>
                <w:sz w:val="22"/>
                <w:szCs w:val="22"/>
              </w:rPr>
              <w:t>ленных</w:t>
            </w:r>
            <w:r w:rsidR="00F70FFF">
              <w:rPr>
                <w:i/>
                <w:spacing w:val="-2"/>
                <w:sz w:val="22"/>
                <w:szCs w:val="22"/>
              </w:rPr>
              <w:br/>
            </w:r>
            <w:r w:rsidR="005F0850" w:rsidRPr="003F3E4A">
              <w:rPr>
                <w:i/>
                <w:spacing w:val="-2"/>
                <w:sz w:val="22"/>
                <w:szCs w:val="22"/>
              </w:rPr>
              <w:t xml:space="preserve">на получение финансирования из </w:t>
            </w:r>
            <w:r w:rsidRPr="003F3E4A">
              <w:rPr>
                <w:i/>
                <w:spacing w:val="-2"/>
                <w:sz w:val="22"/>
                <w:szCs w:val="22"/>
              </w:rPr>
              <w:t>федерального бюджета</w:t>
            </w:r>
            <w:r w:rsidR="00F70FFF">
              <w:rPr>
                <w:i/>
                <w:spacing w:val="-2"/>
                <w:sz w:val="22"/>
                <w:szCs w:val="22"/>
              </w:rPr>
              <w:t>)</w:t>
            </w:r>
          </w:p>
        </w:tc>
      </w:tr>
      <w:tr w:rsidR="005F0850" w:rsidRPr="006D367D" w:rsidTr="007D7E2E">
        <w:tc>
          <w:tcPr>
            <w:tcW w:w="3936" w:type="dxa"/>
          </w:tcPr>
          <w:p w:rsidR="005F0850" w:rsidRPr="00CD2913" w:rsidRDefault="005F0850" w:rsidP="005F0850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</w:rPr>
            </w:pPr>
            <w:r w:rsidRPr="00CD2913">
              <w:rPr>
                <w:rFonts w:eastAsia="Calibri"/>
                <w:bCs/>
                <w:sz w:val="24"/>
                <w:szCs w:val="24"/>
              </w:rPr>
              <w:t>Связь с государственными программами Свердловской области</w:t>
            </w:r>
          </w:p>
        </w:tc>
        <w:tc>
          <w:tcPr>
            <w:tcW w:w="10665" w:type="dxa"/>
          </w:tcPr>
          <w:p w:rsidR="005F0850" w:rsidRPr="00CD2913" w:rsidRDefault="00CD2913" w:rsidP="00D3697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о</w:t>
            </w:r>
            <w:r w:rsidR="005F0850" w:rsidRPr="00CD2913">
              <w:rPr>
                <w:i/>
                <w:sz w:val="22"/>
                <w:szCs w:val="22"/>
              </w:rPr>
              <w:t xml:space="preserve">фициальное обозначение </w:t>
            </w:r>
            <w:r w:rsidR="00A342AE">
              <w:rPr>
                <w:i/>
                <w:sz w:val="22"/>
                <w:szCs w:val="22"/>
              </w:rPr>
              <w:t xml:space="preserve">одной или нескольких </w:t>
            </w:r>
            <w:r w:rsidR="005F0850" w:rsidRPr="00CD2913">
              <w:rPr>
                <w:i/>
                <w:sz w:val="22"/>
                <w:szCs w:val="22"/>
              </w:rPr>
              <w:t>государственных программ</w:t>
            </w:r>
            <w:r w:rsidR="00A342AE">
              <w:rPr>
                <w:i/>
                <w:sz w:val="22"/>
                <w:szCs w:val="22"/>
              </w:rPr>
              <w:t xml:space="preserve"> Свердловской области</w:t>
            </w:r>
            <w:r w:rsidR="00D36973">
              <w:rPr>
                <w:i/>
                <w:sz w:val="22"/>
                <w:szCs w:val="22"/>
              </w:rPr>
              <w:br/>
            </w:r>
            <w:r w:rsidR="005F0850" w:rsidRPr="00CD2913">
              <w:rPr>
                <w:i/>
                <w:sz w:val="22"/>
                <w:szCs w:val="22"/>
              </w:rPr>
              <w:t xml:space="preserve">и их подпрограмм, в рамках которых будут реализовываться мероприятия </w:t>
            </w:r>
            <w:r>
              <w:rPr>
                <w:i/>
                <w:sz w:val="22"/>
                <w:szCs w:val="22"/>
              </w:rPr>
              <w:t xml:space="preserve">регионального </w:t>
            </w:r>
            <w:r w:rsidR="00D36973">
              <w:rPr>
                <w:i/>
                <w:sz w:val="22"/>
                <w:szCs w:val="22"/>
              </w:rPr>
              <w:t>проекта,</w:t>
            </w:r>
            <w:r w:rsidR="00D36973">
              <w:rPr>
                <w:i/>
                <w:sz w:val="22"/>
                <w:szCs w:val="22"/>
              </w:rPr>
              <w:br/>
            </w:r>
            <w:r w:rsidR="005F0850" w:rsidRPr="00CD2913">
              <w:rPr>
                <w:i/>
                <w:sz w:val="22"/>
                <w:szCs w:val="22"/>
              </w:rPr>
              <w:t>без ссылки на источн</w:t>
            </w:r>
            <w:r w:rsidR="00C63C4C">
              <w:rPr>
                <w:i/>
                <w:sz w:val="22"/>
                <w:szCs w:val="22"/>
              </w:rPr>
              <w:t>ики официального опубликования</w:t>
            </w:r>
          </w:p>
        </w:tc>
      </w:tr>
    </w:tbl>
    <w:p w:rsidR="00AC4D09" w:rsidRPr="00630936" w:rsidRDefault="00AC4D09" w:rsidP="00E15FCF">
      <w:pPr>
        <w:pStyle w:val="ConsPlusNormal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E15FCF" w:rsidRPr="00E15FCF" w:rsidRDefault="00E15FCF" w:rsidP="00E15FCF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5FCF">
        <w:rPr>
          <w:rFonts w:ascii="Times New Roman" w:hAnsi="Times New Roman" w:cs="Times New Roman"/>
          <w:b/>
          <w:sz w:val="24"/>
          <w:szCs w:val="28"/>
        </w:rPr>
        <w:t xml:space="preserve">2. Цель и показатели </w:t>
      </w:r>
      <w:r w:rsidR="0079622C" w:rsidRPr="00CD2913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79622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15FCF">
        <w:rPr>
          <w:rFonts w:ascii="Times New Roman" w:hAnsi="Times New Roman" w:cs="Times New Roman"/>
          <w:b/>
          <w:sz w:val="24"/>
          <w:szCs w:val="28"/>
        </w:rPr>
        <w:t>проекта</w:t>
      </w:r>
    </w:p>
    <w:p w:rsidR="00EE1539" w:rsidRPr="00630936" w:rsidRDefault="00EE1539" w:rsidP="00516764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2119"/>
        <w:gridCol w:w="2552"/>
        <w:gridCol w:w="1559"/>
        <w:gridCol w:w="992"/>
        <w:gridCol w:w="567"/>
        <w:gridCol w:w="1985"/>
        <w:gridCol w:w="709"/>
        <w:gridCol w:w="708"/>
        <w:gridCol w:w="709"/>
        <w:gridCol w:w="709"/>
        <w:gridCol w:w="709"/>
        <w:gridCol w:w="567"/>
      </w:tblGrid>
      <w:tr w:rsidR="006673FF" w:rsidTr="001D7040">
        <w:tc>
          <w:tcPr>
            <w:tcW w:w="2835" w:type="dxa"/>
            <w:gridSpan w:val="2"/>
            <w:vAlign w:val="center"/>
          </w:tcPr>
          <w:p w:rsidR="006673FF" w:rsidRPr="006673FF" w:rsidRDefault="006673FF" w:rsidP="006673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FF">
              <w:rPr>
                <w:rFonts w:ascii="Times New Roman" w:hAnsi="Times New Roman" w:cs="Times New Roman"/>
                <w:sz w:val="24"/>
                <w:szCs w:val="24"/>
              </w:rPr>
              <w:t>Цель федерального проекта</w:t>
            </w:r>
          </w:p>
        </w:tc>
        <w:tc>
          <w:tcPr>
            <w:tcW w:w="11766" w:type="dxa"/>
            <w:gridSpan w:val="11"/>
            <w:vAlign w:val="center"/>
          </w:tcPr>
          <w:p w:rsidR="006673FF" w:rsidRPr="006673FF" w:rsidRDefault="006673FF" w:rsidP="006673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из соответствующего раздела паспорта федерального проекта</w:t>
            </w:r>
          </w:p>
        </w:tc>
      </w:tr>
      <w:tr w:rsidR="006673FF" w:rsidTr="001D7040">
        <w:tc>
          <w:tcPr>
            <w:tcW w:w="2835" w:type="dxa"/>
            <w:gridSpan w:val="2"/>
            <w:vAlign w:val="center"/>
          </w:tcPr>
          <w:p w:rsidR="006673FF" w:rsidRPr="006673FF" w:rsidRDefault="006673FF" w:rsidP="006673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FF">
              <w:rPr>
                <w:rFonts w:ascii="Times New Roman" w:hAnsi="Times New Roman" w:cs="Times New Roman"/>
                <w:sz w:val="24"/>
                <w:szCs w:val="24"/>
              </w:rPr>
              <w:t>Цель регионального проекта</w:t>
            </w:r>
          </w:p>
        </w:tc>
        <w:tc>
          <w:tcPr>
            <w:tcW w:w="11766" w:type="dxa"/>
            <w:gridSpan w:val="11"/>
          </w:tcPr>
          <w:p w:rsidR="006673FF" w:rsidRDefault="006673FF" w:rsidP="001F519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формулируется в соответствии с целью федерального проекта </w:t>
            </w:r>
            <w:r w:rsidRPr="006673FF">
              <w:rPr>
                <w:i/>
                <w:sz w:val="22"/>
              </w:rPr>
              <w:t xml:space="preserve">с указанием </w:t>
            </w:r>
            <w:r w:rsidR="00BA120D">
              <w:rPr>
                <w:i/>
                <w:sz w:val="22"/>
              </w:rPr>
              <w:t xml:space="preserve">значений и </w:t>
            </w:r>
            <w:r w:rsidRPr="006673FF">
              <w:rPr>
                <w:i/>
                <w:sz w:val="22"/>
              </w:rPr>
              <w:t>даты достижения</w:t>
            </w:r>
            <w:r w:rsidR="00BA120D">
              <w:rPr>
                <w:i/>
                <w:sz w:val="22"/>
              </w:rPr>
              <w:t xml:space="preserve"> одного-двух</w:t>
            </w:r>
            <w:r w:rsidRPr="006673FF">
              <w:rPr>
                <w:i/>
                <w:sz w:val="22"/>
              </w:rPr>
              <w:t xml:space="preserve"> основных показателей </w:t>
            </w:r>
            <w:r>
              <w:rPr>
                <w:i/>
                <w:sz w:val="22"/>
              </w:rPr>
              <w:t>регионального проекта</w:t>
            </w:r>
            <w:r w:rsidR="00042D0A">
              <w:rPr>
                <w:i/>
                <w:sz w:val="22"/>
              </w:rPr>
              <w:t>,</w:t>
            </w:r>
            <w:r w:rsidR="00CF0110">
              <w:rPr>
                <w:i/>
                <w:sz w:val="22"/>
              </w:rPr>
              <w:t xml:space="preserve"> оказывающих </w:t>
            </w:r>
            <w:r w:rsidR="00F302FD">
              <w:rPr>
                <w:i/>
                <w:sz w:val="22"/>
              </w:rPr>
              <w:t xml:space="preserve">влияние </w:t>
            </w:r>
            <w:r w:rsidR="00DD0DAD">
              <w:rPr>
                <w:i/>
                <w:sz w:val="22"/>
              </w:rPr>
              <w:t>на достижение одного-двух основных показателей федерального проекта,</w:t>
            </w:r>
            <w:r w:rsidR="001F5193">
              <w:rPr>
                <w:i/>
                <w:sz w:val="22"/>
              </w:rPr>
              <w:t xml:space="preserve"> а также</w:t>
            </w:r>
            <w:r w:rsidR="00490EA6">
              <w:rPr>
                <w:i/>
                <w:sz w:val="22"/>
              </w:rPr>
              <w:t xml:space="preserve"> отражением основного способа</w:t>
            </w:r>
            <w:r w:rsidR="001F5193">
              <w:rPr>
                <w:i/>
                <w:sz w:val="22"/>
              </w:rPr>
              <w:t xml:space="preserve"> </w:t>
            </w:r>
            <w:r w:rsidR="00490EA6">
              <w:rPr>
                <w:i/>
                <w:sz w:val="22"/>
              </w:rPr>
              <w:t>их достижения</w:t>
            </w:r>
            <w:r w:rsidR="001F5193">
              <w:rPr>
                <w:i/>
                <w:sz w:val="22"/>
              </w:rPr>
              <w:t xml:space="preserve"> (рекомендуется использовать слова «путем», «посредством», «с помощью»</w:t>
            </w:r>
            <w:r w:rsidR="00F302FD">
              <w:rPr>
                <w:i/>
                <w:sz w:val="22"/>
              </w:rPr>
              <w:t>)</w:t>
            </w:r>
            <w:r w:rsidR="001F5193">
              <w:rPr>
                <w:i/>
                <w:sz w:val="22"/>
              </w:rPr>
              <w:t>.</w:t>
            </w:r>
          </w:p>
          <w:p w:rsidR="00075AC2" w:rsidRDefault="00C40335" w:rsidP="00C4033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 w:rsidRPr="00C40335">
              <w:rPr>
                <w:i/>
                <w:sz w:val="22"/>
              </w:rPr>
              <w:t>Цел</w:t>
            </w:r>
            <w:r>
              <w:rPr>
                <w:i/>
                <w:sz w:val="22"/>
              </w:rPr>
              <w:t>ь</w:t>
            </w:r>
            <w:r w:rsidRPr="00C40335">
              <w:rPr>
                <w:i/>
                <w:sz w:val="22"/>
              </w:rPr>
              <w:t xml:space="preserve"> должн</w:t>
            </w:r>
            <w:r>
              <w:rPr>
                <w:i/>
                <w:sz w:val="22"/>
              </w:rPr>
              <w:t>а</w:t>
            </w:r>
            <w:r w:rsidRPr="00C40335">
              <w:rPr>
                <w:i/>
                <w:sz w:val="22"/>
              </w:rPr>
              <w:t xml:space="preserve"> быть конкретн</w:t>
            </w:r>
            <w:r>
              <w:rPr>
                <w:i/>
                <w:sz w:val="22"/>
              </w:rPr>
              <w:t xml:space="preserve">ой и релевантной, измеримой и ограниченной </w:t>
            </w:r>
            <w:r w:rsidRPr="00C40335">
              <w:rPr>
                <w:i/>
                <w:sz w:val="22"/>
              </w:rPr>
              <w:t>во времени</w:t>
            </w:r>
            <w:r>
              <w:rPr>
                <w:i/>
                <w:sz w:val="22"/>
              </w:rPr>
              <w:t>,</w:t>
            </w:r>
            <w:r w:rsidRPr="00C40335">
              <w:rPr>
                <w:i/>
                <w:sz w:val="22"/>
              </w:rPr>
              <w:t xml:space="preserve"> отражать социальный, экон</w:t>
            </w:r>
            <w:r>
              <w:rPr>
                <w:i/>
                <w:sz w:val="22"/>
              </w:rPr>
              <w:t xml:space="preserve">омический, общественно-значимый </w:t>
            </w:r>
            <w:r w:rsidRPr="00C40335">
              <w:rPr>
                <w:i/>
                <w:sz w:val="22"/>
              </w:rPr>
              <w:t>и общественно-понятный эффект от реализации</w:t>
            </w:r>
            <w:r>
              <w:rPr>
                <w:i/>
                <w:sz w:val="22"/>
              </w:rPr>
              <w:t xml:space="preserve"> регионального проекта</w:t>
            </w:r>
            <w:r w:rsidR="00075AC2">
              <w:rPr>
                <w:i/>
                <w:sz w:val="22"/>
              </w:rPr>
              <w:t>.</w:t>
            </w:r>
          </w:p>
          <w:p w:rsidR="0085444C" w:rsidRPr="006673FF" w:rsidRDefault="00957913" w:rsidP="0090591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 случае, если методическими рекомендациями </w:t>
            </w:r>
            <w:r w:rsidR="0085444C">
              <w:rPr>
                <w:i/>
                <w:sz w:val="22"/>
              </w:rPr>
              <w:t xml:space="preserve">федерального органа исполнительной власти </w:t>
            </w:r>
            <w:r>
              <w:rPr>
                <w:i/>
                <w:sz w:val="22"/>
              </w:rPr>
              <w:t>по разработке</w:t>
            </w:r>
            <w:r w:rsidR="0085444C">
              <w:rPr>
                <w:i/>
                <w:sz w:val="22"/>
              </w:rPr>
              <w:br/>
            </w:r>
            <w:r>
              <w:rPr>
                <w:i/>
                <w:sz w:val="22"/>
              </w:rPr>
              <w:t>и реализации федерального проекта</w:t>
            </w:r>
            <w:r w:rsidR="002B5E6F">
              <w:rPr>
                <w:i/>
                <w:sz w:val="22"/>
              </w:rPr>
              <w:t xml:space="preserve"> предусмотрена возможность включения отдельных</w:t>
            </w:r>
            <w:r w:rsidR="0085444C">
              <w:rPr>
                <w:i/>
                <w:sz w:val="22"/>
              </w:rPr>
              <w:t xml:space="preserve"> (самостоятельных)</w:t>
            </w:r>
            <w:r w:rsidR="002B5E6F">
              <w:rPr>
                <w:i/>
                <w:sz w:val="22"/>
              </w:rPr>
              <w:t xml:space="preserve"> региональных составляющих (инициатив), направленных на преобразование отрасли (сферы), цель регионального проекта </w:t>
            </w:r>
            <w:r w:rsidR="00905912">
              <w:rPr>
                <w:i/>
                <w:sz w:val="22"/>
              </w:rPr>
              <w:t>может</w:t>
            </w:r>
            <w:r w:rsidR="002B5E6F">
              <w:rPr>
                <w:i/>
                <w:sz w:val="22"/>
              </w:rPr>
              <w:t xml:space="preserve"> быть изложена </w:t>
            </w:r>
            <w:r w:rsidR="0085444C">
              <w:rPr>
                <w:i/>
                <w:sz w:val="22"/>
              </w:rPr>
              <w:t xml:space="preserve">шире цели федерального проекта </w:t>
            </w:r>
            <w:r w:rsidR="002B5E6F">
              <w:rPr>
                <w:i/>
                <w:sz w:val="22"/>
              </w:rPr>
              <w:t xml:space="preserve">с учетом </w:t>
            </w:r>
            <w:r w:rsidR="0085444C">
              <w:rPr>
                <w:i/>
                <w:sz w:val="22"/>
              </w:rPr>
              <w:t xml:space="preserve">достижения соответствующего целевого </w:t>
            </w:r>
            <w:r w:rsidR="0085444C">
              <w:rPr>
                <w:i/>
                <w:sz w:val="22"/>
              </w:rPr>
              <w:lastRenderedPageBreak/>
              <w:t>показателя, характеризующего эффективность, полноту и своевременность реализации регионального проекта</w:t>
            </w:r>
          </w:p>
        </w:tc>
      </w:tr>
      <w:tr w:rsidR="006673FF" w:rsidTr="001D7040">
        <w:tc>
          <w:tcPr>
            <w:tcW w:w="716" w:type="dxa"/>
            <w:vMerge w:val="restart"/>
          </w:tcPr>
          <w:p w:rsidR="006673FF" w:rsidRPr="00CC61EB" w:rsidRDefault="00F87847" w:rsidP="006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№</w:t>
            </w:r>
            <w:r w:rsidR="006673FF" w:rsidRPr="00CC61E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F3E4A">
              <w:rPr>
                <w:rFonts w:ascii="Times New Roman" w:hAnsi="Times New Roman" w:cs="Times New Roman"/>
                <w:sz w:val="22"/>
              </w:rPr>
              <w:br/>
            </w:r>
            <w:r w:rsidR="006673FF" w:rsidRPr="00CC61EB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2119" w:type="dxa"/>
            <w:vMerge w:val="restart"/>
          </w:tcPr>
          <w:p w:rsidR="006673FF" w:rsidRPr="00CC61EB" w:rsidRDefault="006673FF" w:rsidP="006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1EB">
              <w:rPr>
                <w:rFonts w:ascii="Times New Roman" w:hAnsi="Times New Roman" w:cs="Times New Roman"/>
                <w:sz w:val="22"/>
              </w:rPr>
              <w:t>Наименование показателя</w:t>
            </w:r>
          </w:p>
        </w:tc>
        <w:tc>
          <w:tcPr>
            <w:tcW w:w="4111" w:type="dxa"/>
            <w:gridSpan w:val="2"/>
            <w:vMerge w:val="restart"/>
          </w:tcPr>
          <w:p w:rsidR="006673FF" w:rsidRPr="00E15FCF" w:rsidRDefault="006673FF" w:rsidP="006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FCF">
              <w:rPr>
                <w:rFonts w:ascii="Times New Roman" w:hAnsi="Times New Roman" w:cs="Times New Roman"/>
                <w:sz w:val="22"/>
              </w:rPr>
              <w:t>Тип показателя</w:t>
            </w:r>
          </w:p>
        </w:tc>
        <w:tc>
          <w:tcPr>
            <w:tcW w:w="1559" w:type="dxa"/>
            <w:gridSpan w:val="2"/>
            <w:vMerge w:val="restart"/>
          </w:tcPr>
          <w:p w:rsidR="006673FF" w:rsidRPr="003F3E4A" w:rsidRDefault="006673FF" w:rsidP="003F3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FCF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6096" w:type="dxa"/>
            <w:gridSpan w:val="7"/>
          </w:tcPr>
          <w:p w:rsidR="006673FF" w:rsidRPr="00E15FCF" w:rsidRDefault="006673FF" w:rsidP="006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FCF">
              <w:rPr>
                <w:rFonts w:ascii="Times New Roman" w:hAnsi="Times New Roman" w:cs="Times New Roman"/>
                <w:sz w:val="22"/>
              </w:rPr>
              <w:t>Период, год</w:t>
            </w:r>
          </w:p>
        </w:tc>
      </w:tr>
      <w:tr w:rsidR="006673FF" w:rsidTr="001D7040">
        <w:trPr>
          <w:trHeight w:val="322"/>
        </w:trPr>
        <w:tc>
          <w:tcPr>
            <w:tcW w:w="716" w:type="dxa"/>
            <w:vMerge/>
          </w:tcPr>
          <w:p w:rsidR="006673FF" w:rsidRDefault="006673FF" w:rsidP="006673FF">
            <w:pPr>
              <w:jc w:val="center"/>
            </w:pPr>
          </w:p>
        </w:tc>
        <w:tc>
          <w:tcPr>
            <w:tcW w:w="2119" w:type="dxa"/>
            <w:vMerge/>
          </w:tcPr>
          <w:p w:rsidR="006673FF" w:rsidRPr="00E15FCF" w:rsidRDefault="006673FF" w:rsidP="006673FF">
            <w:pPr>
              <w:jc w:val="center"/>
            </w:pPr>
          </w:p>
        </w:tc>
        <w:tc>
          <w:tcPr>
            <w:tcW w:w="4111" w:type="dxa"/>
            <w:gridSpan w:val="2"/>
            <w:vMerge/>
          </w:tcPr>
          <w:p w:rsidR="006673FF" w:rsidRPr="00E15FCF" w:rsidRDefault="006673FF" w:rsidP="006673FF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6673FF" w:rsidRPr="00E15FCF" w:rsidRDefault="006673FF" w:rsidP="006673FF">
            <w:pPr>
              <w:jc w:val="center"/>
            </w:pPr>
          </w:p>
        </w:tc>
        <w:tc>
          <w:tcPr>
            <w:tcW w:w="1985" w:type="dxa"/>
            <w:vMerge w:val="restart"/>
          </w:tcPr>
          <w:p w:rsidR="006673FF" w:rsidRPr="00E15FCF" w:rsidRDefault="006673FF" w:rsidP="00EA3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FCF">
              <w:rPr>
                <w:rFonts w:ascii="Times New Roman" w:hAnsi="Times New Roman" w:cs="Times New Roman"/>
                <w:sz w:val="22"/>
              </w:rPr>
              <w:t>N</w:t>
            </w:r>
          </w:p>
        </w:tc>
        <w:tc>
          <w:tcPr>
            <w:tcW w:w="709" w:type="dxa"/>
            <w:vMerge w:val="restart"/>
          </w:tcPr>
          <w:p w:rsidR="006673FF" w:rsidRPr="00D1237E" w:rsidRDefault="007D7E2E" w:rsidP="006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1237E">
              <w:rPr>
                <w:rFonts w:ascii="Times New Roman" w:hAnsi="Times New Roman" w:cs="Times New Roman"/>
                <w:spacing w:val="-4"/>
                <w:sz w:val="22"/>
              </w:rPr>
              <w:t>N</w:t>
            </w:r>
            <w:r w:rsidR="00D1237E" w:rsidRPr="00D1237E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Pr="00D1237E">
              <w:rPr>
                <w:rFonts w:ascii="Times New Roman" w:hAnsi="Times New Roman" w:cs="Times New Roman"/>
                <w:spacing w:val="-4"/>
                <w:sz w:val="22"/>
              </w:rPr>
              <w:t>+</w:t>
            </w:r>
            <w:r w:rsidR="00D1237E" w:rsidRPr="00D1237E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="006673FF" w:rsidRPr="00D1237E">
              <w:rPr>
                <w:rFonts w:ascii="Times New Roman" w:hAnsi="Times New Roman" w:cs="Times New Roman"/>
                <w:spacing w:val="-4"/>
                <w:sz w:val="22"/>
              </w:rPr>
              <w:t>1</w:t>
            </w:r>
          </w:p>
        </w:tc>
        <w:tc>
          <w:tcPr>
            <w:tcW w:w="708" w:type="dxa"/>
            <w:vMerge w:val="restart"/>
          </w:tcPr>
          <w:p w:rsidR="006673FF" w:rsidRPr="00D1237E" w:rsidRDefault="006673FF" w:rsidP="007D7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1237E">
              <w:rPr>
                <w:rFonts w:ascii="Times New Roman" w:hAnsi="Times New Roman" w:cs="Times New Roman"/>
                <w:spacing w:val="-4"/>
                <w:sz w:val="22"/>
              </w:rPr>
              <w:t>N</w:t>
            </w:r>
            <w:r w:rsidR="00D1237E" w:rsidRPr="00D1237E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Pr="00D1237E">
              <w:rPr>
                <w:rFonts w:ascii="Times New Roman" w:hAnsi="Times New Roman" w:cs="Times New Roman"/>
                <w:spacing w:val="-4"/>
                <w:sz w:val="22"/>
              </w:rPr>
              <w:t>+</w:t>
            </w:r>
            <w:r w:rsidR="00D1237E" w:rsidRPr="00D1237E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Pr="00D1237E">
              <w:rPr>
                <w:rFonts w:ascii="Times New Roman" w:hAnsi="Times New Roman" w:cs="Times New Roman"/>
                <w:spacing w:val="-4"/>
                <w:sz w:val="22"/>
              </w:rPr>
              <w:t>2</w:t>
            </w:r>
          </w:p>
        </w:tc>
        <w:tc>
          <w:tcPr>
            <w:tcW w:w="709" w:type="dxa"/>
            <w:vMerge w:val="restart"/>
          </w:tcPr>
          <w:p w:rsidR="006673FF" w:rsidRPr="00D1237E" w:rsidRDefault="007D7E2E" w:rsidP="007D7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1237E">
              <w:rPr>
                <w:rFonts w:ascii="Times New Roman" w:hAnsi="Times New Roman" w:cs="Times New Roman"/>
                <w:spacing w:val="-4"/>
                <w:sz w:val="22"/>
              </w:rPr>
              <w:t>N</w:t>
            </w:r>
            <w:r w:rsidR="00D1237E" w:rsidRPr="00D1237E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="006673FF" w:rsidRPr="00D1237E">
              <w:rPr>
                <w:rFonts w:ascii="Times New Roman" w:hAnsi="Times New Roman" w:cs="Times New Roman"/>
                <w:spacing w:val="-4"/>
                <w:sz w:val="22"/>
              </w:rPr>
              <w:t>+</w:t>
            </w:r>
            <w:r w:rsidR="00D1237E" w:rsidRPr="00D1237E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="006673FF" w:rsidRPr="00D1237E">
              <w:rPr>
                <w:rFonts w:ascii="Times New Roman" w:hAnsi="Times New Roman" w:cs="Times New Roman"/>
                <w:spacing w:val="-4"/>
                <w:sz w:val="22"/>
              </w:rPr>
              <w:t>3</w:t>
            </w:r>
          </w:p>
        </w:tc>
        <w:tc>
          <w:tcPr>
            <w:tcW w:w="709" w:type="dxa"/>
            <w:vMerge w:val="restart"/>
          </w:tcPr>
          <w:p w:rsidR="006673FF" w:rsidRPr="00D1237E" w:rsidRDefault="007D7E2E" w:rsidP="007D7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1237E">
              <w:rPr>
                <w:rFonts w:ascii="Times New Roman" w:hAnsi="Times New Roman" w:cs="Times New Roman"/>
                <w:spacing w:val="-4"/>
                <w:sz w:val="22"/>
              </w:rPr>
              <w:t>N</w:t>
            </w:r>
            <w:r w:rsidR="00D1237E" w:rsidRPr="00D1237E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="006673FF" w:rsidRPr="00D1237E">
              <w:rPr>
                <w:rFonts w:ascii="Times New Roman" w:hAnsi="Times New Roman" w:cs="Times New Roman"/>
                <w:spacing w:val="-4"/>
                <w:sz w:val="22"/>
              </w:rPr>
              <w:t>+</w:t>
            </w:r>
            <w:r w:rsidR="00D1237E" w:rsidRPr="00D1237E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="006673FF" w:rsidRPr="00D1237E">
              <w:rPr>
                <w:rFonts w:ascii="Times New Roman" w:hAnsi="Times New Roman" w:cs="Times New Roman"/>
                <w:spacing w:val="-4"/>
                <w:sz w:val="22"/>
              </w:rPr>
              <w:t>4</w:t>
            </w:r>
          </w:p>
        </w:tc>
        <w:tc>
          <w:tcPr>
            <w:tcW w:w="709" w:type="dxa"/>
            <w:vMerge w:val="restart"/>
          </w:tcPr>
          <w:p w:rsidR="006673FF" w:rsidRPr="00D1237E" w:rsidRDefault="006673FF" w:rsidP="00D123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1237E">
              <w:rPr>
                <w:rFonts w:ascii="Times New Roman" w:hAnsi="Times New Roman" w:cs="Times New Roman"/>
                <w:spacing w:val="-4"/>
                <w:sz w:val="22"/>
              </w:rPr>
              <w:t>N</w:t>
            </w:r>
            <w:r w:rsidR="00D1237E" w:rsidRPr="00D1237E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Pr="00D1237E">
              <w:rPr>
                <w:rFonts w:ascii="Times New Roman" w:hAnsi="Times New Roman" w:cs="Times New Roman"/>
                <w:spacing w:val="-4"/>
                <w:sz w:val="22"/>
              </w:rPr>
              <w:t>+</w:t>
            </w:r>
            <w:r w:rsidR="00D1237E" w:rsidRPr="00D1237E">
              <w:rPr>
                <w:rFonts w:ascii="Times New Roman" w:hAnsi="Times New Roman" w:cs="Times New Roman"/>
                <w:spacing w:val="-4"/>
                <w:sz w:val="22"/>
              </w:rPr>
              <w:t xml:space="preserve"> 5</w:t>
            </w:r>
          </w:p>
        </w:tc>
        <w:tc>
          <w:tcPr>
            <w:tcW w:w="567" w:type="dxa"/>
            <w:vMerge w:val="restart"/>
          </w:tcPr>
          <w:p w:rsidR="006673FF" w:rsidRPr="00D1237E" w:rsidRDefault="007D7E2E" w:rsidP="00D1237E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1237E">
              <w:rPr>
                <w:rFonts w:ascii="Times New Roman" w:hAnsi="Times New Roman" w:cs="Times New Roman"/>
                <w:spacing w:val="-4"/>
                <w:sz w:val="22"/>
              </w:rPr>
              <w:t>N</w:t>
            </w:r>
            <w:r w:rsidR="00D1237E" w:rsidRPr="00D1237E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="006673FF" w:rsidRPr="00D1237E">
              <w:rPr>
                <w:rFonts w:ascii="Times New Roman" w:hAnsi="Times New Roman" w:cs="Times New Roman"/>
                <w:spacing w:val="-4"/>
                <w:sz w:val="22"/>
              </w:rPr>
              <w:t>+</w:t>
            </w:r>
            <w:r w:rsidR="00D1237E" w:rsidRPr="00D1237E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="006673FF" w:rsidRPr="00D1237E">
              <w:rPr>
                <w:rFonts w:ascii="Times New Roman" w:hAnsi="Times New Roman" w:cs="Times New Roman"/>
                <w:spacing w:val="-4"/>
                <w:sz w:val="22"/>
              </w:rPr>
              <w:t>6</w:t>
            </w:r>
          </w:p>
        </w:tc>
      </w:tr>
      <w:tr w:rsidR="006673FF" w:rsidTr="001D7040">
        <w:trPr>
          <w:trHeight w:val="134"/>
        </w:trPr>
        <w:tc>
          <w:tcPr>
            <w:tcW w:w="716" w:type="dxa"/>
            <w:vMerge/>
          </w:tcPr>
          <w:p w:rsidR="006673FF" w:rsidRDefault="006673FF" w:rsidP="006673FF">
            <w:pPr>
              <w:jc w:val="center"/>
            </w:pPr>
          </w:p>
        </w:tc>
        <w:tc>
          <w:tcPr>
            <w:tcW w:w="2119" w:type="dxa"/>
            <w:vMerge/>
          </w:tcPr>
          <w:p w:rsidR="006673FF" w:rsidRPr="00E15FCF" w:rsidRDefault="006673FF" w:rsidP="006673FF">
            <w:pPr>
              <w:jc w:val="center"/>
            </w:pPr>
          </w:p>
        </w:tc>
        <w:tc>
          <w:tcPr>
            <w:tcW w:w="4111" w:type="dxa"/>
            <w:gridSpan w:val="2"/>
            <w:vMerge/>
          </w:tcPr>
          <w:p w:rsidR="006673FF" w:rsidRPr="00E15FCF" w:rsidRDefault="006673FF" w:rsidP="006673FF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6673FF" w:rsidRPr="00E15FCF" w:rsidRDefault="006673FF" w:rsidP="006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FCF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567" w:type="dxa"/>
            <w:tcBorders>
              <w:top w:val="nil"/>
            </w:tcBorders>
          </w:tcPr>
          <w:p w:rsidR="006673FF" w:rsidRPr="00E15FCF" w:rsidRDefault="006673FF" w:rsidP="006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FCF">
              <w:rPr>
                <w:rFonts w:ascii="Times New Roman" w:hAnsi="Times New Roman" w:cs="Times New Roman"/>
                <w:sz w:val="22"/>
              </w:rPr>
              <w:t>Дата</w:t>
            </w:r>
          </w:p>
        </w:tc>
        <w:tc>
          <w:tcPr>
            <w:tcW w:w="1985" w:type="dxa"/>
            <w:vMerge/>
          </w:tcPr>
          <w:p w:rsidR="006673FF" w:rsidRPr="00E15FCF" w:rsidRDefault="006673FF" w:rsidP="006673FF">
            <w:pPr>
              <w:jc w:val="center"/>
            </w:pPr>
          </w:p>
        </w:tc>
        <w:tc>
          <w:tcPr>
            <w:tcW w:w="709" w:type="dxa"/>
            <w:vMerge/>
          </w:tcPr>
          <w:p w:rsidR="006673FF" w:rsidRPr="00E15FCF" w:rsidRDefault="006673FF" w:rsidP="006673FF">
            <w:pPr>
              <w:jc w:val="center"/>
            </w:pPr>
          </w:p>
        </w:tc>
        <w:tc>
          <w:tcPr>
            <w:tcW w:w="708" w:type="dxa"/>
            <w:vMerge/>
          </w:tcPr>
          <w:p w:rsidR="006673FF" w:rsidRPr="00E15FCF" w:rsidRDefault="006673FF" w:rsidP="006673FF">
            <w:pPr>
              <w:jc w:val="center"/>
            </w:pPr>
          </w:p>
        </w:tc>
        <w:tc>
          <w:tcPr>
            <w:tcW w:w="709" w:type="dxa"/>
            <w:vMerge/>
          </w:tcPr>
          <w:p w:rsidR="006673FF" w:rsidRPr="00E15FCF" w:rsidRDefault="006673FF" w:rsidP="006673FF">
            <w:pPr>
              <w:jc w:val="center"/>
            </w:pPr>
          </w:p>
        </w:tc>
        <w:tc>
          <w:tcPr>
            <w:tcW w:w="709" w:type="dxa"/>
            <w:vMerge/>
          </w:tcPr>
          <w:p w:rsidR="006673FF" w:rsidRPr="00E15FCF" w:rsidRDefault="006673FF" w:rsidP="006673FF">
            <w:pPr>
              <w:jc w:val="center"/>
            </w:pPr>
          </w:p>
        </w:tc>
        <w:tc>
          <w:tcPr>
            <w:tcW w:w="709" w:type="dxa"/>
            <w:vMerge/>
          </w:tcPr>
          <w:p w:rsidR="006673FF" w:rsidRPr="00E15FCF" w:rsidRDefault="006673FF" w:rsidP="006673FF">
            <w:pPr>
              <w:jc w:val="center"/>
            </w:pPr>
          </w:p>
        </w:tc>
        <w:tc>
          <w:tcPr>
            <w:tcW w:w="567" w:type="dxa"/>
            <w:vMerge/>
          </w:tcPr>
          <w:p w:rsidR="006673FF" w:rsidRPr="00E15FCF" w:rsidRDefault="006673FF" w:rsidP="006673FF">
            <w:pPr>
              <w:jc w:val="center"/>
            </w:pPr>
          </w:p>
        </w:tc>
      </w:tr>
      <w:tr w:rsidR="006673FF" w:rsidTr="001D7040">
        <w:tc>
          <w:tcPr>
            <w:tcW w:w="716" w:type="dxa"/>
          </w:tcPr>
          <w:p w:rsidR="006673FF" w:rsidRPr="00E92375" w:rsidRDefault="00E92375" w:rsidP="00E923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23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9" w:type="dxa"/>
          </w:tcPr>
          <w:p w:rsidR="006673FF" w:rsidRDefault="003A46F1" w:rsidP="00E9237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показателя</w:t>
            </w:r>
            <w:r w:rsidR="00605A82">
              <w:rPr>
                <w:rFonts w:ascii="Times New Roman" w:hAnsi="Times New Roman" w:cs="Times New Roman"/>
                <w:i/>
                <w:sz w:val="22"/>
                <w:szCs w:val="22"/>
              </w:rPr>
              <w:t>, который может однозначно указать</w:t>
            </w:r>
            <w:r w:rsidR="003F3082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="00605A82">
              <w:rPr>
                <w:rFonts w:ascii="Times New Roman" w:hAnsi="Times New Roman" w:cs="Times New Roman"/>
                <w:i/>
                <w:sz w:val="22"/>
                <w:szCs w:val="22"/>
              </w:rPr>
              <w:t>на достижение цели региональног</w:t>
            </w:r>
            <w:r w:rsidR="003F3082">
              <w:rPr>
                <w:rFonts w:ascii="Times New Roman" w:hAnsi="Times New Roman" w:cs="Times New Roman"/>
                <w:i/>
                <w:sz w:val="22"/>
                <w:szCs w:val="22"/>
              </w:rPr>
              <w:t>о проекта или свидетельствовать</w:t>
            </w:r>
            <w:r w:rsidR="003F3082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="00605A82">
              <w:rPr>
                <w:rFonts w:ascii="Times New Roman" w:hAnsi="Times New Roman" w:cs="Times New Roman"/>
                <w:i/>
                <w:sz w:val="22"/>
                <w:szCs w:val="22"/>
              </w:rPr>
              <w:t>о ее недостижении,</w:t>
            </w:r>
            <w:r w:rsidR="003F3082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и через запятую</w:t>
            </w:r>
            <w:r w:rsidR="003F3082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сокращенном варианте – единица </w:t>
            </w:r>
            <w:r w:rsidR="00605A82">
              <w:rPr>
                <w:rFonts w:ascii="Times New Roman" w:hAnsi="Times New Roman" w:cs="Times New Roman"/>
                <w:i/>
                <w:sz w:val="22"/>
                <w:szCs w:val="22"/>
              </w:rPr>
              <w:t>измерения соответствующих значений.</w:t>
            </w:r>
          </w:p>
          <w:p w:rsidR="00567D97" w:rsidRPr="00567D97" w:rsidRDefault="00E520E6" w:rsidP="001162D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 показатели должны коррелировать</w:t>
            </w:r>
            <w:r w:rsidR="003F3082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 результатами, </w:t>
            </w:r>
            <w:r w:rsidR="00AC0502">
              <w:rPr>
                <w:rFonts w:ascii="Times New Roman" w:hAnsi="Times New Roman" w:cs="Times New Roman"/>
                <w:i/>
                <w:sz w:val="22"/>
                <w:szCs w:val="22"/>
              </w:rPr>
              <w:t>указанными</w:t>
            </w:r>
            <w:r w:rsidR="001D7040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="00AC0502" w:rsidRPr="00AC0502">
              <w:rPr>
                <w:rFonts w:ascii="Times New Roman" w:hAnsi="Times New Roman" w:cs="Times New Roman"/>
                <w:i/>
                <w:sz w:val="22"/>
                <w:szCs w:val="22"/>
              </w:rPr>
              <w:t>в разделе 3 паспорта рег</w:t>
            </w:r>
            <w:r w:rsidR="00AC0502">
              <w:rPr>
                <w:rFonts w:ascii="Times New Roman" w:hAnsi="Times New Roman" w:cs="Times New Roman"/>
                <w:i/>
                <w:sz w:val="22"/>
                <w:szCs w:val="22"/>
              </w:rPr>
              <w:t>ионального проекта, в том числе</w:t>
            </w:r>
            <w:r w:rsidR="001D704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AC0502" w:rsidRPr="00AC0502">
              <w:rPr>
                <w:rFonts w:ascii="Times New Roman" w:hAnsi="Times New Roman" w:cs="Times New Roman"/>
                <w:i/>
                <w:sz w:val="22"/>
                <w:szCs w:val="22"/>
              </w:rPr>
              <w:t>в графе «Характеристика результата»</w:t>
            </w:r>
            <w:r w:rsidR="00134ED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Также могут быть использованы интегральные </w:t>
            </w:r>
            <w:r w:rsidR="00134ED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показатели, характеризующие, например, достижение показателей портфеля,</w:t>
            </w:r>
            <w:r w:rsidR="001D704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134EDE">
              <w:rPr>
                <w:rFonts w:ascii="Times New Roman" w:hAnsi="Times New Roman" w:cs="Times New Roman"/>
                <w:i/>
                <w:sz w:val="22"/>
                <w:szCs w:val="22"/>
              </w:rPr>
              <w:t>в состав которого входит региональный проект</w:t>
            </w:r>
            <w:r w:rsidR="00567D9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1D704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если </w:t>
            </w:r>
            <w:r w:rsidR="00567D9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они могут </w:t>
            </w:r>
            <w:r w:rsidR="00567D97" w:rsidRPr="00567D97">
              <w:rPr>
                <w:rFonts w:ascii="Times New Roman" w:hAnsi="Times New Roman" w:cs="Times New Roman"/>
                <w:i/>
                <w:sz w:val="22"/>
                <w:szCs w:val="22"/>
              </w:rPr>
              <w:t>однозначно указать</w:t>
            </w:r>
            <w:r w:rsidR="001D7040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="00567D97" w:rsidRPr="00567D97">
              <w:rPr>
                <w:rFonts w:ascii="Times New Roman" w:hAnsi="Times New Roman" w:cs="Times New Roman"/>
                <w:i/>
                <w:sz w:val="22"/>
                <w:szCs w:val="22"/>
              </w:rPr>
              <w:t>на достижение цели регионального проекта или свидетельствовать</w:t>
            </w:r>
          </w:p>
          <w:p w:rsidR="003A46F1" w:rsidRDefault="00567D97" w:rsidP="00567D97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67D97">
              <w:rPr>
                <w:rFonts w:ascii="Times New Roman" w:hAnsi="Times New Roman" w:cs="Times New Roman"/>
                <w:i/>
                <w:sz w:val="22"/>
                <w:szCs w:val="22"/>
              </w:rPr>
              <w:t>о ее недостижении</w:t>
            </w:r>
            <w:r w:rsidR="000C73FD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0C73FD" w:rsidRPr="003A46F1" w:rsidRDefault="000C73FD" w:rsidP="000C73F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Если для показателя установлена принадлежность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к национальному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или федеральному проекту,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то наименование должно быть указано в полном соответствии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с первоисточником или с уточнением территории реализации регионального проекта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при необходимости</w:t>
            </w:r>
          </w:p>
        </w:tc>
        <w:tc>
          <w:tcPr>
            <w:tcW w:w="2552" w:type="dxa"/>
          </w:tcPr>
          <w:p w:rsidR="00C43591" w:rsidRDefault="00C43591" w:rsidP="003A012C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lastRenderedPageBreak/>
              <w:t>основной/</w:t>
            </w:r>
            <w:r>
              <w:rPr>
                <w:rFonts w:ascii="Times New Roman" w:hAnsi="Times New Roman" w:cs="Times New Roman"/>
                <w:i/>
                <w:sz w:val="22"/>
              </w:rPr>
              <w:br/>
              <w:t>дополнительный</w:t>
            </w:r>
          </w:p>
          <w:p w:rsidR="00C43591" w:rsidRDefault="00C43591" w:rsidP="003A012C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</w:rPr>
            </w:pPr>
          </w:p>
          <w:p w:rsidR="003A012C" w:rsidRDefault="00C43591" w:rsidP="003A012C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«</w:t>
            </w:r>
            <w:r w:rsidR="003A012C">
              <w:rPr>
                <w:rFonts w:ascii="Times New Roman" w:hAnsi="Times New Roman" w:cs="Times New Roman"/>
                <w:i/>
                <w:sz w:val="22"/>
              </w:rPr>
              <w:t>основной</w:t>
            </w:r>
            <w:r>
              <w:rPr>
                <w:rFonts w:ascii="Times New Roman" w:hAnsi="Times New Roman" w:cs="Times New Roman"/>
                <w:i/>
                <w:sz w:val="22"/>
              </w:rPr>
              <w:t>» (уровень</w:t>
            </w:r>
            <w:r w:rsidR="006C427C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</w:rPr>
              <w:t>контроля – куратор регионального проекта)</w:t>
            </w:r>
            <w:r w:rsidR="003A012C">
              <w:rPr>
                <w:rFonts w:ascii="Times New Roman" w:hAnsi="Times New Roman" w:cs="Times New Roman"/>
                <w:i/>
                <w:sz w:val="22"/>
              </w:rPr>
              <w:t>:</w:t>
            </w:r>
            <w:r w:rsidR="003A012C">
              <w:rPr>
                <w:rFonts w:ascii="Times New Roman" w:hAnsi="Times New Roman" w:cs="Times New Roman"/>
                <w:i/>
                <w:sz w:val="22"/>
              </w:rPr>
              <w:br/>
              <w:t>- показатель отраженный</w:t>
            </w:r>
            <w:r w:rsidR="006C427C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="003A012C">
              <w:rPr>
                <w:rFonts w:ascii="Times New Roman" w:hAnsi="Times New Roman" w:cs="Times New Roman"/>
                <w:i/>
                <w:sz w:val="22"/>
              </w:rPr>
              <w:t>в цели федерального проекта</w:t>
            </w:r>
            <w:r w:rsidR="00562268">
              <w:rPr>
                <w:rFonts w:ascii="Times New Roman" w:hAnsi="Times New Roman" w:cs="Times New Roman"/>
                <w:i/>
                <w:sz w:val="22"/>
              </w:rPr>
              <w:t xml:space="preserve"> (учтенный в цели регионального проекта)</w:t>
            </w:r>
            <w:r w:rsidR="003A012C">
              <w:rPr>
                <w:rFonts w:ascii="Times New Roman" w:hAnsi="Times New Roman" w:cs="Times New Roman"/>
                <w:i/>
                <w:sz w:val="22"/>
              </w:rPr>
              <w:t>, даже если он не внесен отдельно</w:t>
            </w:r>
            <w:r w:rsidR="006C427C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="003A012C">
              <w:rPr>
                <w:rFonts w:ascii="Times New Roman" w:hAnsi="Times New Roman" w:cs="Times New Roman"/>
                <w:i/>
                <w:sz w:val="22"/>
              </w:rPr>
              <w:t>в таблицу</w:t>
            </w:r>
            <w:r w:rsidR="003A012C">
              <w:rPr>
                <w:rFonts w:ascii="Times New Roman" w:hAnsi="Times New Roman" w:cs="Times New Roman"/>
                <w:i/>
                <w:sz w:val="22"/>
              </w:rPr>
              <w:br/>
              <w:t>с показателями;</w:t>
            </w:r>
          </w:p>
          <w:p w:rsidR="00CF38CE" w:rsidRPr="00CF38CE" w:rsidRDefault="00CF38CE" w:rsidP="00CF38C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- показатель, отраженный</w:t>
            </w:r>
            <w:r>
              <w:rPr>
                <w:rFonts w:ascii="Times New Roman" w:hAnsi="Times New Roman" w:cs="Times New Roman"/>
                <w:i/>
                <w:sz w:val="22"/>
              </w:rPr>
              <w:br/>
              <w:t xml:space="preserve">в цели регионального проекта в случае, если </w:t>
            </w:r>
            <w:r w:rsidRPr="00CF38CE">
              <w:rPr>
                <w:rFonts w:ascii="Times New Roman" w:hAnsi="Times New Roman" w:cs="Times New Roman"/>
                <w:i/>
                <w:sz w:val="22"/>
              </w:rPr>
              <w:t>методическими рекомендациями федерально</w:t>
            </w:r>
            <w:r>
              <w:rPr>
                <w:rFonts w:ascii="Times New Roman" w:hAnsi="Times New Roman" w:cs="Times New Roman"/>
                <w:i/>
                <w:sz w:val="22"/>
              </w:rPr>
              <w:t>го органа исполнительной власти</w:t>
            </w:r>
            <w:r>
              <w:rPr>
                <w:rFonts w:ascii="Times New Roman" w:hAnsi="Times New Roman" w:cs="Times New Roman"/>
                <w:i/>
                <w:sz w:val="22"/>
              </w:rPr>
              <w:br/>
            </w:r>
            <w:r w:rsidRPr="00CF38CE">
              <w:rPr>
                <w:rFonts w:ascii="Times New Roman" w:hAnsi="Times New Roman" w:cs="Times New Roman"/>
                <w:i/>
                <w:sz w:val="22"/>
              </w:rPr>
              <w:t>по разработке</w:t>
            </w:r>
          </w:p>
          <w:p w:rsidR="00CF38CE" w:rsidRDefault="00CF38CE" w:rsidP="00CF38C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</w:rPr>
            </w:pPr>
            <w:r w:rsidRPr="00CF38CE">
              <w:rPr>
                <w:rFonts w:ascii="Times New Roman" w:hAnsi="Times New Roman" w:cs="Times New Roman"/>
                <w:i/>
                <w:sz w:val="22"/>
              </w:rPr>
              <w:t xml:space="preserve">и реализации федерального проекта предусмотрена возможность включения отдельных (самостоятельных) региональных </w:t>
            </w:r>
            <w:r w:rsidRPr="00CF38CE">
              <w:rPr>
                <w:rFonts w:ascii="Times New Roman" w:hAnsi="Times New Roman" w:cs="Times New Roman"/>
                <w:i/>
                <w:sz w:val="22"/>
              </w:rPr>
              <w:lastRenderedPageBreak/>
              <w:t>составляющих (инициатив), направленных</w:t>
            </w:r>
            <w:r w:rsidR="00F10823">
              <w:rPr>
                <w:rFonts w:ascii="Times New Roman" w:hAnsi="Times New Roman" w:cs="Times New Roman"/>
                <w:i/>
                <w:sz w:val="22"/>
              </w:rPr>
              <w:br/>
            </w:r>
            <w:r w:rsidRPr="00CF38CE">
              <w:rPr>
                <w:rFonts w:ascii="Times New Roman" w:hAnsi="Times New Roman" w:cs="Times New Roman"/>
                <w:i/>
                <w:sz w:val="22"/>
              </w:rPr>
              <w:t>на преобразование отрасли (сферы)</w:t>
            </w:r>
            <w:r w:rsidR="00F10823">
              <w:rPr>
                <w:rFonts w:ascii="Times New Roman" w:hAnsi="Times New Roman" w:cs="Times New Roman"/>
                <w:i/>
                <w:sz w:val="22"/>
              </w:rPr>
              <w:t>;</w:t>
            </w:r>
          </w:p>
          <w:p w:rsidR="003A012C" w:rsidRDefault="003A012C" w:rsidP="003A012C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 xml:space="preserve">- </w:t>
            </w:r>
            <w:r w:rsidR="002814E3">
              <w:rPr>
                <w:rFonts w:ascii="Times New Roman" w:hAnsi="Times New Roman" w:cs="Times New Roman"/>
                <w:i/>
                <w:sz w:val="22"/>
              </w:rPr>
              <w:t>показатель федерального проекта, имеющий тип «основной»</w:t>
            </w:r>
            <w:r w:rsidR="00925C60">
              <w:rPr>
                <w:rFonts w:ascii="Times New Roman" w:hAnsi="Times New Roman" w:cs="Times New Roman"/>
                <w:i/>
                <w:sz w:val="22"/>
              </w:rPr>
              <w:t>, который достигается</w:t>
            </w:r>
            <w:r w:rsidR="00925C60">
              <w:rPr>
                <w:rFonts w:ascii="Times New Roman" w:hAnsi="Times New Roman" w:cs="Times New Roman"/>
                <w:i/>
                <w:sz w:val="22"/>
              </w:rPr>
              <w:br/>
              <w:t>с участием Свердловской области</w:t>
            </w:r>
            <w:r w:rsidR="002814E3">
              <w:rPr>
                <w:rFonts w:ascii="Times New Roman" w:hAnsi="Times New Roman" w:cs="Times New Roman"/>
                <w:i/>
                <w:sz w:val="22"/>
              </w:rPr>
              <w:t>;</w:t>
            </w:r>
          </w:p>
          <w:p w:rsidR="002814E3" w:rsidRDefault="002814E3" w:rsidP="003A012C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 xml:space="preserve">- </w:t>
            </w:r>
            <w:r w:rsidR="000C4061">
              <w:rPr>
                <w:rFonts w:ascii="Times New Roman" w:hAnsi="Times New Roman" w:cs="Times New Roman"/>
                <w:i/>
                <w:sz w:val="22"/>
              </w:rPr>
              <w:t>показатель,</w:t>
            </w:r>
            <w:r w:rsidR="000C4061">
              <w:rPr>
                <w:rFonts w:ascii="Times New Roman" w:hAnsi="Times New Roman" w:cs="Times New Roman"/>
                <w:i/>
                <w:sz w:val="22"/>
              </w:rPr>
              <w:br/>
            </w:r>
            <w:r w:rsidR="00845B51">
              <w:rPr>
                <w:rFonts w:ascii="Times New Roman" w:hAnsi="Times New Roman" w:cs="Times New Roman"/>
                <w:i/>
                <w:sz w:val="22"/>
              </w:rPr>
              <w:t>не предусмотренный</w:t>
            </w:r>
            <w:r w:rsidR="00845B51">
              <w:rPr>
                <w:rFonts w:ascii="Times New Roman" w:hAnsi="Times New Roman" w:cs="Times New Roman"/>
                <w:i/>
                <w:sz w:val="22"/>
              </w:rPr>
              <w:br/>
            </w:r>
            <w:r w:rsidR="00D8288F">
              <w:rPr>
                <w:rFonts w:ascii="Times New Roman" w:hAnsi="Times New Roman" w:cs="Times New Roman"/>
                <w:i/>
                <w:sz w:val="22"/>
              </w:rPr>
              <w:t>в федеральном проекте,</w:t>
            </w:r>
            <w:r w:rsidR="005D180A">
              <w:rPr>
                <w:rFonts w:ascii="Times New Roman" w:hAnsi="Times New Roman" w:cs="Times New Roman"/>
                <w:i/>
                <w:sz w:val="22"/>
              </w:rPr>
              <w:br/>
            </w:r>
            <w:r w:rsidR="00D8288F">
              <w:rPr>
                <w:rFonts w:ascii="Times New Roman" w:hAnsi="Times New Roman" w:cs="Times New Roman"/>
                <w:i/>
                <w:sz w:val="22"/>
              </w:rPr>
              <w:t>но направленный</w:t>
            </w:r>
            <w:r w:rsidR="00D8288F">
              <w:rPr>
                <w:rFonts w:ascii="Times New Roman" w:hAnsi="Times New Roman" w:cs="Times New Roman"/>
                <w:i/>
                <w:sz w:val="22"/>
              </w:rPr>
              <w:br/>
              <w:t xml:space="preserve">на достижение цели и/или целевого показателя </w:t>
            </w:r>
            <w:r w:rsidR="005D180A">
              <w:rPr>
                <w:rFonts w:ascii="Times New Roman" w:hAnsi="Times New Roman" w:cs="Times New Roman"/>
                <w:i/>
                <w:sz w:val="22"/>
              </w:rPr>
              <w:t>Указа Прези</w:t>
            </w:r>
            <w:r w:rsidR="000C4061">
              <w:rPr>
                <w:rFonts w:ascii="Times New Roman" w:hAnsi="Times New Roman" w:cs="Times New Roman"/>
                <w:i/>
                <w:sz w:val="22"/>
              </w:rPr>
              <w:t>дента Российской Федерации</w:t>
            </w:r>
            <w:r w:rsidR="005D180A">
              <w:rPr>
                <w:rFonts w:ascii="Times New Roman" w:hAnsi="Times New Roman" w:cs="Times New Roman"/>
                <w:i/>
                <w:sz w:val="22"/>
              </w:rPr>
              <w:t xml:space="preserve"> от 07 мая 2018 года </w:t>
            </w:r>
            <w:r w:rsidR="00A04C2A">
              <w:rPr>
                <w:rFonts w:ascii="Times New Roman" w:hAnsi="Times New Roman" w:cs="Times New Roman"/>
                <w:i/>
                <w:sz w:val="22"/>
              </w:rPr>
              <w:t>№ 204</w:t>
            </w:r>
            <w:r w:rsidR="00A04C2A">
              <w:rPr>
                <w:rFonts w:ascii="Times New Roman" w:hAnsi="Times New Roman" w:cs="Times New Roman"/>
                <w:i/>
                <w:sz w:val="22"/>
              </w:rPr>
              <w:br/>
            </w:r>
            <w:r w:rsidR="005D180A">
              <w:rPr>
                <w:rFonts w:ascii="Times New Roman" w:hAnsi="Times New Roman" w:cs="Times New Roman"/>
                <w:i/>
                <w:sz w:val="22"/>
              </w:rPr>
              <w:t>«</w:t>
            </w:r>
            <w:r w:rsidR="00A04C2A">
              <w:rPr>
                <w:rFonts w:ascii="Times New Roman" w:hAnsi="Times New Roman" w:cs="Times New Roman"/>
                <w:i/>
                <w:sz w:val="22"/>
              </w:rPr>
              <w:t>О национальных целях</w:t>
            </w:r>
            <w:r w:rsidR="00A04C2A">
              <w:rPr>
                <w:rFonts w:ascii="Times New Roman" w:hAnsi="Times New Roman" w:cs="Times New Roman"/>
                <w:i/>
                <w:sz w:val="22"/>
              </w:rPr>
              <w:br/>
            </w:r>
            <w:r w:rsidR="005D180A">
              <w:rPr>
                <w:rFonts w:ascii="Times New Roman" w:hAnsi="Times New Roman" w:cs="Times New Roman"/>
                <w:i/>
                <w:sz w:val="22"/>
              </w:rPr>
              <w:t>и стратегических задачах развития Российской Федерации</w:t>
            </w:r>
            <w:r w:rsidR="005D180A">
              <w:rPr>
                <w:rFonts w:ascii="Times New Roman" w:hAnsi="Times New Roman" w:cs="Times New Roman"/>
                <w:i/>
                <w:sz w:val="22"/>
              </w:rPr>
              <w:br/>
              <w:t>на период</w:t>
            </w:r>
            <w:r w:rsidR="000C4061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="005D180A">
              <w:rPr>
                <w:rFonts w:ascii="Times New Roman" w:hAnsi="Times New Roman" w:cs="Times New Roman"/>
                <w:i/>
                <w:sz w:val="22"/>
              </w:rPr>
              <w:t>до 2024 года»</w:t>
            </w:r>
            <w:r w:rsidR="000C4061">
              <w:rPr>
                <w:rFonts w:ascii="Times New Roman" w:hAnsi="Times New Roman" w:cs="Times New Roman"/>
                <w:i/>
                <w:sz w:val="22"/>
              </w:rPr>
              <w:t>.</w:t>
            </w:r>
          </w:p>
          <w:p w:rsidR="003A012C" w:rsidRDefault="003A012C" w:rsidP="003A012C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</w:rPr>
            </w:pPr>
          </w:p>
          <w:p w:rsidR="006673FF" w:rsidRDefault="00B80523" w:rsidP="00B8052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«дополнительный» (уровень контроля – руководитель регионального проекта</w:t>
            </w:r>
            <w:r w:rsidR="002321F2">
              <w:rPr>
                <w:rFonts w:ascii="Times New Roman" w:hAnsi="Times New Roman" w:cs="Times New Roman"/>
                <w:i/>
                <w:sz w:val="22"/>
              </w:rPr>
              <w:t>;</w:t>
            </w:r>
            <w:r w:rsidR="00E12652">
              <w:rPr>
                <w:rFonts w:ascii="Times New Roman" w:hAnsi="Times New Roman" w:cs="Times New Roman"/>
                <w:i/>
                <w:sz w:val="22"/>
              </w:rPr>
              <w:t xml:space="preserve"> количество вводимых показателей должно обеспечивать полноту покрытия основных показателей</w:t>
            </w:r>
            <w:r w:rsidR="005246EA">
              <w:rPr>
                <w:rFonts w:ascii="Times New Roman" w:hAnsi="Times New Roman" w:cs="Times New Roman"/>
                <w:i/>
                <w:sz w:val="22"/>
              </w:rPr>
              <w:t>,</w:t>
            </w:r>
            <w:r w:rsidR="005246EA">
              <w:rPr>
                <w:rFonts w:ascii="Times New Roman" w:hAnsi="Times New Roman" w:cs="Times New Roman"/>
                <w:i/>
                <w:sz w:val="22"/>
              </w:rPr>
              <w:br/>
              <w:t xml:space="preserve">т.е. </w:t>
            </w:r>
            <w:r w:rsidR="00C2453B">
              <w:rPr>
                <w:rFonts w:ascii="Times New Roman" w:hAnsi="Times New Roman" w:cs="Times New Roman"/>
                <w:i/>
                <w:sz w:val="22"/>
              </w:rPr>
              <w:t>показатели,</w:t>
            </w:r>
            <w:r w:rsidR="002321F2">
              <w:rPr>
                <w:rFonts w:ascii="Times New Roman" w:hAnsi="Times New Roman" w:cs="Times New Roman"/>
                <w:i/>
                <w:sz w:val="22"/>
              </w:rPr>
              <w:br/>
            </w:r>
            <w:r w:rsidR="00C2453B">
              <w:rPr>
                <w:rFonts w:ascii="Times New Roman" w:hAnsi="Times New Roman" w:cs="Times New Roman"/>
                <w:i/>
                <w:sz w:val="22"/>
              </w:rPr>
              <w:lastRenderedPageBreak/>
              <w:t>не оказывающие влияние</w:t>
            </w:r>
            <w:r w:rsidR="00C2453B">
              <w:rPr>
                <w:rFonts w:ascii="Times New Roman" w:hAnsi="Times New Roman" w:cs="Times New Roman"/>
                <w:i/>
                <w:sz w:val="22"/>
              </w:rPr>
              <w:br/>
              <w:t xml:space="preserve">на достижение цели регионального проекта, </w:t>
            </w:r>
            <w:r w:rsidR="009762C8">
              <w:rPr>
                <w:rFonts w:ascii="Times New Roman" w:hAnsi="Times New Roman" w:cs="Times New Roman"/>
                <w:i/>
                <w:sz w:val="22"/>
              </w:rPr>
              <w:t>не подлежат включению в таблицу</w:t>
            </w:r>
            <w:r w:rsidR="005246EA">
              <w:rPr>
                <w:rFonts w:ascii="Times New Roman" w:hAnsi="Times New Roman" w:cs="Times New Roman"/>
                <w:i/>
                <w:sz w:val="22"/>
              </w:rPr>
              <w:br/>
            </w:r>
            <w:r w:rsidR="00C2453B">
              <w:rPr>
                <w:rFonts w:ascii="Times New Roman" w:hAnsi="Times New Roman" w:cs="Times New Roman"/>
                <w:i/>
                <w:sz w:val="22"/>
              </w:rPr>
              <w:t>с показателями</w:t>
            </w:r>
            <w:r>
              <w:rPr>
                <w:rFonts w:ascii="Times New Roman" w:hAnsi="Times New Roman" w:cs="Times New Roman"/>
                <w:i/>
                <w:sz w:val="22"/>
              </w:rPr>
              <w:t>):</w:t>
            </w:r>
          </w:p>
          <w:p w:rsidR="00B80523" w:rsidRDefault="008308D1" w:rsidP="00B8052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-</w:t>
            </w:r>
            <w:r w:rsidR="00161722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</w:rPr>
              <w:t>показатель федерального проекта, имеющий тип «дополнительный»</w:t>
            </w:r>
            <w:r w:rsidR="00723EBA">
              <w:rPr>
                <w:rFonts w:ascii="Times New Roman" w:hAnsi="Times New Roman" w:cs="Times New Roman"/>
                <w:i/>
                <w:sz w:val="22"/>
              </w:rPr>
              <w:t>, который достигается</w:t>
            </w:r>
            <w:r w:rsidR="00723EBA">
              <w:rPr>
                <w:rFonts w:ascii="Times New Roman" w:hAnsi="Times New Roman" w:cs="Times New Roman"/>
                <w:i/>
                <w:sz w:val="22"/>
              </w:rPr>
              <w:br/>
            </w:r>
            <w:r>
              <w:rPr>
                <w:rFonts w:ascii="Times New Roman" w:hAnsi="Times New Roman" w:cs="Times New Roman"/>
                <w:i/>
                <w:sz w:val="22"/>
              </w:rPr>
              <w:t>с участием Свердловской области</w:t>
            </w:r>
            <w:r w:rsidR="00161722">
              <w:rPr>
                <w:rFonts w:ascii="Times New Roman" w:hAnsi="Times New Roman" w:cs="Times New Roman"/>
                <w:i/>
                <w:sz w:val="22"/>
              </w:rPr>
              <w:t>;</w:t>
            </w:r>
          </w:p>
          <w:p w:rsidR="00161722" w:rsidRDefault="00161722" w:rsidP="00B8052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- показатель, направленный</w:t>
            </w:r>
            <w:r>
              <w:rPr>
                <w:rFonts w:ascii="Times New Roman" w:hAnsi="Times New Roman" w:cs="Times New Roman"/>
                <w:i/>
                <w:sz w:val="22"/>
              </w:rPr>
              <w:br/>
              <w:t>на достижение основного показателя</w:t>
            </w:r>
            <w:r w:rsidR="009B0D86">
              <w:rPr>
                <w:rFonts w:ascii="Times New Roman" w:hAnsi="Times New Roman" w:cs="Times New Roman"/>
                <w:i/>
                <w:sz w:val="22"/>
              </w:rPr>
              <w:t xml:space="preserve"> регионального проекта</w:t>
            </w:r>
            <w:r w:rsidR="00121E00">
              <w:rPr>
                <w:rFonts w:ascii="Times New Roman" w:hAnsi="Times New Roman" w:cs="Times New Roman"/>
                <w:i/>
                <w:sz w:val="22"/>
              </w:rPr>
              <w:t>;</w:t>
            </w:r>
          </w:p>
          <w:p w:rsidR="00121E00" w:rsidRPr="00B80523" w:rsidRDefault="00121E00" w:rsidP="00323751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- показатель, отнесенный</w:t>
            </w:r>
            <w:r w:rsidR="00323751">
              <w:rPr>
                <w:rFonts w:ascii="Times New Roman" w:hAnsi="Times New Roman" w:cs="Times New Roman"/>
                <w:i/>
                <w:sz w:val="22"/>
              </w:rPr>
              <w:br/>
            </w:r>
            <w:r>
              <w:rPr>
                <w:rFonts w:ascii="Times New Roman" w:hAnsi="Times New Roman" w:cs="Times New Roman"/>
                <w:i/>
                <w:sz w:val="22"/>
              </w:rPr>
              <w:t>к показателям эффективности деятельности исполнительного органа государственной власти Свердловской области, который характеризует достижение результата регионального проекта</w:t>
            </w:r>
          </w:p>
        </w:tc>
        <w:tc>
          <w:tcPr>
            <w:tcW w:w="1559" w:type="dxa"/>
          </w:tcPr>
          <w:p w:rsidR="006673FF" w:rsidRDefault="00F0761C" w:rsidP="00BE07BC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НП/</w:t>
            </w:r>
            <w:r w:rsidR="006673FF" w:rsidRPr="00CD2913">
              <w:rPr>
                <w:rFonts w:ascii="Times New Roman" w:hAnsi="Times New Roman" w:cs="Times New Roman"/>
                <w:i/>
              </w:rPr>
              <w:t xml:space="preserve"> ФП</w:t>
            </w:r>
            <w:r>
              <w:rPr>
                <w:rFonts w:ascii="Times New Roman" w:hAnsi="Times New Roman" w:cs="Times New Roman"/>
                <w:i/>
              </w:rPr>
              <w:t>/</w:t>
            </w:r>
            <w:r w:rsidR="006673FF" w:rsidRPr="00CD2913">
              <w:rPr>
                <w:rFonts w:ascii="Times New Roman" w:hAnsi="Times New Roman" w:cs="Times New Roman"/>
                <w:i/>
              </w:rPr>
              <w:t>РП</w:t>
            </w:r>
          </w:p>
          <w:p w:rsidR="00985316" w:rsidRDefault="00985316" w:rsidP="0098531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85316" w:rsidRDefault="00985316" w:rsidP="0098531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85316" w:rsidRPr="00985316" w:rsidRDefault="00985316" w:rsidP="0098531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85316">
              <w:rPr>
                <w:rFonts w:ascii="Times New Roman" w:hAnsi="Times New Roman" w:cs="Times New Roman"/>
                <w:i/>
                <w:sz w:val="22"/>
                <w:szCs w:val="22"/>
              </w:rPr>
              <w:t>НП – по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казатель национального проекта,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Pr="00985316">
              <w:rPr>
                <w:rFonts w:ascii="Times New Roman" w:hAnsi="Times New Roman" w:cs="Times New Roman"/>
                <w:i/>
                <w:sz w:val="22"/>
                <w:szCs w:val="22"/>
              </w:rPr>
              <w:t>ФП – п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оказатель федерального проекта,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Pr="00985316">
              <w:rPr>
                <w:rFonts w:ascii="Times New Roman" w:hAnsi="Times New Roman" w:cs="Times New Roman"/>
                <w:i/>
                <w:sz w:val="22"/>
                <w:szCs w:val="22"/>
              </w:rPr>
              <w:t>РП –п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оказатель регионального проекта</w:t>
            </w:r>
          </w:p>
        </w:tc>
        <w:tc>
          <w:tcPr>
            <w:tcW w:w="992" w:type="dxa"/>
          </w:tcPr>
          <w:p w:rsidR="006673FF" w:rsidRPr="00E15FCF" w:rsidRDefault="006673FF" w:rsidP="006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673FF" w:rsidRPr="00E27CEE" w:rsidRDefault="00E27CEE" w:rsidP="006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год</w:t>
            </w:r>
          </w:p>
        </w:tc>
        <w:tc>
          <w:tcPr>
            <w:tcW w:w="1985" w:type="dxa"/>
          </w:tcPr>
          <w:p w:rsidR="006673FF" w:rsidRDefault="00F958DC" w:rsidP="00443F0B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г</w:t>
            </w:r>
            <w:r w:rsidR="00EA3850" w:rsidRPr="00443F0B">
              <w:rPr>
                <w:rFonts w:ascii="Times New Roman" w:hAnsi="Times New Roman" w:cs="Times New Roman"/>
                <w:i/>
                <w:sz w:val="22"/>
                <w:szCs w:val="22"/>
              </w:rPr>
              <w:t>од начала р</w:t>
            </w:r>
            <w:r w:rsidR="00443F0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еализации регионального проекта </w:t>
            </w:r>
            <w:r w:rsidR="00EA3850" w:rsidRPr="00443F0B">
              <w:rPr>
                <w:rFonts w:ascii="Times New Roman" w:hAnsi="Times New Roman" w:cs="Times New Roman"/>
                <w:i/>
                <w:sz w:val="22"/>
                <w:szCs w:val="22"/>
              </w:rPr>
              <w:t>(в случае, если региональный проект трансформирован из приоритетного регионального проекта, указывается год начала реализации приоритетного регионального проекта)</w:t>
            </w:r>
            <w:r w:rsidR="00363CE7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363CE7" w:rsidRDefault="00363CE7" w:rsidP="00443F0B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363CE7" w:rsidRPr="00443F0B" w:rsidRDefault="00363CE7" w:rsidP="00C11BC7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Значения содержатся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в приложении № 2 к паспорту федерального проекта «Показатели федерального проекта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по субъектам Российской Федерации»</w:t>
            </w:r>
            <w:r w:rsidR="00C11B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либо рассчитываются исходя из значений, </w:t>
            </w:r>
            <w:r w:rsidR="00C11BC7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установленных</w:t>
            </w:r>
            <w:r w:rsidR="00C11B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в федеральном проекте</w:t>
            </w:r>
          </w:p>
        </w:tc>
        <w:tc>
          <w:tcPr>
            <w:tcW w:w="709" w:type="dxa"/>
          </w:tcPr>
          <w:p w:rsidR="006673FF" w:rsidRPr="00E15FCF" w:rsidRDefault="006673FF" w:rsidP="006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673FF" w:rsidRPr="00E15FCF" w:rsidRDefault="006673FF" w:rsidP="006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73FF" w:rsidRPr="00E15FCF" w:rsidRDefault="006673FF" w:rsidP="006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73FF" w:rsidRPr="00E15FCF" w:rsidRDefault="006673FF" w:rsidP="006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73FF" w:rsidRPr="00E15FCF" w:rsidRDefault="006673FF" w:rsidP="006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673FF" w:rsidRPr="00E15FCF" w:rsidRDefault="006673FF" w:rsidP="006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61EB" w:rsidRPr="00630936" w:rsidRDefault="00CC61EB" w:rsidP="00E15FCF">
      <w:pPr>
        <w:autoSpaceDE w:val="0"/>
        <w:autoSpaceDN w:val="0"/>
        <w:adjustRightInd w:val="0"/>
        <w:jc w:val="center"/>
        <w:rPr>
          <w:b/>
          <w:sz w:val="22"/>
          <w:szCs w:val="28"/>
        </w:rPr>
      </w:pPr>
    </w:p>
    <w:p w:rsidR="005D75AC" w:rsidRPr="003C6BC1" w:rsidRDefault="00E15FCF" w:rsidP="007C7C40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E15FCF">
        <w:rPr>
          <w:b/>
          <w:sz w:val="24"/>
          <w:szCs w:val="28"/>
        </w:rPr>
        <w:t xml:space="preserve">3. Задачи и результаты </w:t>
      </w:r>
      <w:r w:rsidR="0079622C" w:rsidRPr="00E92375">
        <w:rPr>
          <w:b/>
          <w:sz w:val="24"/>
          <w:szCs w:val="28"/>
        </w:rPr>
        <w:t>регионального</w:t>
      </w:r>
      <w:r w:rsidRPr="00E15FCF">
        <w:rPr>
          <w:b/>
          <w:sz w:val="24"/>
          <w:szCs w:val="28"/>
        </w:rPr>
        <w:t xml:space="preserve"> проекта</w:t>
      </w:r>
    </w:p>
    <w:p w:rsidR="005D75AC" w:rsidRPr="00630936" w:rsidRDefault="005D75AC" w:rsidP="007C7C40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2"/>
        <w:gridCol w:w="7412"/>
        <w:gridCol w:w="6237"/>
      </w:tblGrid>
      <w:tr w:rsidR="00E15FCF" w:rsidRPr="00E15FCF" w:rsidTr="003E567C">
        <w:trPr>
          <w:trHeight w:val="367"/>
          <w:tblHeader/>
        </w:trPr>
        <w:tc>
          <w:tcPr>
            <w:tcW w:w="952" w:type="dxa"/>
          </w:tcPr>
          <w:p w:rsidR="00E15FCF" w:rsidRPr="00E15FCF" w:rsidRDefault="00E92375" w:rsidP="00E15FC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E15FCF" w:rsidRPr="00E15FCF">
              <w:rPr>
                <w:sz w:val="22"/>
              </w:rPr>
              <w:t xml:space="preserve"> </w:t>
            </w:r>
            <w:r w:rsidR="003F3E4A">
              <w:rPr>
                <w:sz w:val="22"/>
              </w:rPr>
              <w:br/>
            </w:r>
            <w:r w:rsidR="00E15FCF" w:rsidRPr="00E15FCF">
              <w:rPr>
                <w:sz w:val="22"/>
              </w:rPr>
              <w:t>п/п</w:t>
            </w:r>
          </w:p>
        </w:tc>
        <w:tc>
          <w:tcPr>
            <w:tcW w:w="7412" w:type="dxa"/>
          </w:tcPr>
          <w:p w:rsidR="00E15FCF" w:rsidRPr="00E15FCF" w:rsidRDefault="00E15FCF" w:rsidP="00E15FC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15FCF">
              <w:rPr>
                <w:sz w:val="22"/>
              </w:rPr>
              <w:t>Наименование задачи, результата</w:t>
            </w:r>
          </w:p>
        </w:tc>
        <w:tc>
          <w:tcPr>
            <w:tcW w:w="6237" w:type="dxa"/>
          </w:tcPr>
          <w:p w:rsidR="00E15FCF" w:rsidRPr="00E15FCF" w:rsidRDefault="00E15FCF" w:rsidP="00E15FC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15FCF">
              <w:rPr>
                <w:sz w:val="22"/>
              </w:rPr>
              <w:t>Характеристика результата</w:t>
            </w:r>
          </w:p>
        </w:tc>
      </w:tr>
      <w:tr w:rsidR="00506837" w:rsidRPr="002E0693" w:rsidTr="007D7E2E">
        <w:trPr>
          <w:trHeight w:val="20"/>
        </w:trPr>
        <w:tc>
          <w:tcPr>
            <w:tcW w:w="952" w:type="dxa"/>
          </w:tcPr>
          <w:p w:rsidR="00506837" w:rsidRPr="002E0693" w:rsidRDefault="00506837" w:rsidP="0050683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bookmarkStart w:id="4" w:name="_Hlk518533881"/>
            <w:r w:rsidRPr="002E0693">
              <w:rPr>
                <w:sz w:val="22"/>
              </w:rPr>
              <w:t>1.</w:t>
            </w:r>
          </w:p>
        </w:tc>
        <w:tc>
          <w:tcPr>
            <w:tcW w:w="13649" w:type="dxa"/>
            <w:gridSpan w:val="2"/>
          </w:tcPr>
          <w:p w:rsidR="00506837" w:rsidRPr="002E0693" w:rsidRDefault="00506837" w:rsidP="005068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наименование задачи национального проекта из соответствующего раздела паспорта федерального проекта</w:t>
            </w:r>
          </w:p>
        </w:tc>
      </w:tr>
      <w:bookmarkEnd w:id="4"/>
      <w:tr w:rsidR="00506837" w:rsidRPr="002E0693" w:rsidTr="007D7E2E">
        <w:trPr>
          <w:trHeight w:val="410"/>
        </w:trPr>
        <w:tc>
          <w:tcPr>
            <w:tcW w:w="952" w:type="dxa"/>
          </w:tcPr>
          <w:p w:rsidR="00506837" w:rsidRDefault="00506837" w:rsidP="0050683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1.1.</w:t>
            </w:r>
          </w:p>
        </w:tc>
        <w:tc>
          <w:tcPr>
            <w:tcW w:w="7412" w:type="dxa"/>
          </w:tcPr>
          <w:p w:rsidR="00506837" w:rsidRPr="002E0693" w:rsidRDefault="00506837" w:rsidP="00E30F6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наименование результата федерального проекта, создаваемого в рамках решения задачи федерального проекта,</w:t>
            </w:r>
            <w:r w:rsidR="00E30F68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из соответствующего раздела паспорта федерального проекта</w:t>
            </w:r>
            <w:r w:rsidR="006207F6">
              <w:rPr>
                <w:i/>
                <w:sz w:val="22"/>
              </w:rPr>
              <w:t>,</w:t>
            </w:r>
            <w:r w:rsidR="00F81114">
              <w:rPr>
                <w:i/>
                <w:sz w:val="22"/>
              </w:rPr>
              <w:t xml:space="preserve"> </w:t>
            </w:r>
            <w:r w:rsidR="00F81114">
              <w:rPr>
                <w:i/>
                <w:sz w:val="22"/>
                <w:szCs w:val="22"/>
              </w:rPr>
              <w:t>в полном соответствии</w:t>
            </w:r>
            <w:r w:rsidR="00E30F68">
              <w:rPr>
                <w:i/>
                <w:sz w:val="22"/>
                <w:szCs w:val="22"/>
              </w:rPr>
              <w:br/>
            </w:r>
            <w:r w:rsidR="00F81114">
              <w:rPr>
                <w:i/>
                <w:sz w:val="22"/>
                <w:szCs w:val="22"/>
              </w:rPr>
              <w:t>с первоисточником или с уточнением территории реализации регионального проекта при необходимости</w:t>
            </w:r>
          </w:p>
        </w:tc>
        <w:tc>
          <w:tcPr>
            <w:tcW w:w="6237" w:type="dxa"/>
          </w:tcPr>
          <w:p w:rsidR="00506837" w:rsidRPr="002E0693" w:rsidRDefault="00506837" w:rsidP="00CB7DB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из соответствующего раздела паспорта федерального проекта</w:t>
            </w:r>
            <w:r w:rsidR="0022553B">
              <w:rPr>
                <w:i/>
                <w:sz w:val="22"/>
              </w:rPr>
              <w:t xml:space="preserve"> </w:t>
            </w:r>
            <w:r w:rsidR="0022553B">
              <w:rPr>
                <w:i/>
                <w:sz w:val="22"/>
                <w:szCs w:val="22"/>
              </w:rPr>
              <w:t>в полном соответствии с первоисточником или с уточнением территории реализации регионального проекта</w:t>
            </w:r>
            <w:r w:rsidR="00AF265A">
              <w:rPr>
                <w:i/>
                <w:sz w:val="22"/>
                <w:szCs w:val="22"/>
              </w:rPr>
              <w:br/>
            </w:r>
            <w:r w:rsidR="0022553B">
              <w:rPr>
                <w:i/>
                <w:sz w:val="22"/>
                <w:szCs w:val="22"/>
              </w:rPr>
              <w:t>при необходимости</w:t>
            </w:r>
            <w:r w:rsidR="00CB7DB9">
              <w:rPr>
                <w:i/>
                <w:sz w:val="22"/>
                <w:szCs w:val="22"/>
              </w:rPr>
              <w:t xml:space="preserve">. Кроме того, могут быть включены дополнительные </w:t>
            </w:r>
            <w:r w:rsidR="00CB7DB9">
              <w:rPr>
                <w:i/>
                <w:sz w:val="22"/>
              </w:rPr>
              <w:t>количественные и качественные характеристики результата, а также иные требования</w:t>
            </w:r>
            <w:r w:rsidR="00CB7DB9">
              <w:rPr>
                <w:i/>
                <w:sz w:val="22"/>
              </w:rPr>
              <w:br/>
              <w:t>к результату, позволяющие однозначно определить</w:t>
            </w:r>
            <w:r w:rsidR="00CB7DB9">
              <w:rPr>
                <w:i/>
                <w:sz w:val="22"/>
              </w:rPr>
              <w:br/>
              <w:t>его достижение</w:t>
            </w:r>
            <w:r w:rsidR="009658AF">
              <w:rPr>
                <w:i/>
                <w:sz w:val="22"/>
              </w:rPr>
              <w:t xml:space="preserve"> и</w:t>
            </w:r>
            <w:r w:rsidR="00CB7DB9">
              <w:rPr>
                <w:i/>
                <w:sz w:val="22"/>
              </w:rPr>
              <w:t xml:space="preserve"> раскрывающие особенности реализации федерального проекта на территории Свердловской области. Формулировка характеристики результата должна быть емкой, уточнять результат и не дублировать его</w:t>
            </w:r>
          </w:p>
        </w:tc>
      </w:tr>
      <w:tr w:rsidR="00506837" w:rsidRPr="002E0693" w:rsidTr="003F3E4A">
        <w:trPr>
          <w:trHeight w:val="272"/>
        </w:trPr>
        <w:tc>
          <w:tcPr>
            <w:tcW w:w="952" w:type="dxa"/>
          </w:tcPr>
          <w:p w:rsidR="00506837" w:rsidRPr="002E0693" w:rsidRDefault="00506837" w:rsidP="0050683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bookmarkStart w:id="5" w:name="_Hlk518534086"/>
            <w:r>
              <w:rPr>
                <w:sz w:val="22"/>
              </w:rPr>
              <w:t>1.1.1.</w:t>
            </w:r>
          </w:p>
        </w:tc>
        <w:tc>
          <w:tcPr>
            <w:tcW w:w="7412" w:type="dxa"/>
          </w:tcPr>
          <w:p w:rsidR="00506837" w:rsidRPr="002E0693" w:rsidRDefault="00506837" w:rsidP="00E30F6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наименование результата регионального проекта, создаваемого в рамках решения задачи федерального проекта, </w:t>
            </w:r>
            <w:bookmarkStart w:id="6" w:name="OLE_LINK23"/>
            <w:r w:rsidR="0022674B">
              <w:rPr>
                <w:i/>
                <w:sz w:val="22"/>
              </w:rPr>
              <w:t>исходя</w:t>
            </w:r>
            <w:r w:rsidR="00E30F68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из соответствующего результата федерального проекта</w:t>
            </w:r>
            <w:bookmarkEnd w:id="6"/>
            <w:r w:rsidR="00291685">
              <w:rPr>
                <w:i/>
                <w:sz w:val="22"/>
              </w:rPr>
              <w:t>, в форме завершенного действия</w:t>
            </w:r>
            <w:r w:rsidR="00E30F68">
              <w:rPr>
                <w:i/>
                <w:sz w:val="22"/>
              </w:rPr>
              <w:br/>
            </w:r>
            <w:r w:rsidR="00291685">
              <w:rPr>
                <w:i/>
                <w:sz w:val="22"/>
              </w:rPr>
              <w:t>в формулировках материальных и нем</w:t>
            </w:r>
            <w:r w:rsidR="00E30F68">
              <w:rPr>
                <w:i/>
                <w:sz w:val="22"/>
              </w:rPr>
              <w:t>атериальных объектов, продуктов</w:t>
            </w:r>
            <w:r w:rsidR="00E30F68">
              <w:rPr>
                <w:i/>
                <w:sz w:val="22"/>
              </w:rPr>
              <w:br/>
            </w:r>
            <w:r w:rsidR="00291685">
              <w:rPr>
                <w:i/>
                <w:sz w:val="22"/>
              </w:rPr>
              <w:t>и (или) услуг, планируемых к получению в период реализации регионального проекта</w:t>
            </w:r>
          </w:p>
        </w:tc>
        <w:tc>
          <w:tcPr>
            <w:tcW w:w="6237" w:type="dxa"/>
          </w:tcPr>
          <w:p w:rsidR="00506837" w:rsidRDefault="008F2564" w:rsidP="003B6C4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количественные и качественные</w:t>
            </w:r>
            <w:r w:rsidR="00506837">
              <w:rPr>
                <w:i/>
                <w:sz w:val="22"/>
              </w:rPr>
              <w:t xml:space="preserve"> характеристик</w:t>
            </w:r>
            <w:r>
              <w:rPr>
                <w:i/>
                <w:sz w:val="22"/>
              </w:rPr>
              <w:t>и</w:t>
            </w:r>
            <w:r w:rsidR="00506837">
              <w:rPr>
                <w:i/>
                <w:sz w:val="22"/>
              </w:rPr>
              <w:t xml:space="preserve"> результата регионального проекта</w:t>
            </w:r>
            <w:r>
              <w:rPr>
                <w:i/>
                <w:sz w:val="22"/>
              </w:rPr>
              <w:t>, а так</w:t>
            </w:r>
            <w:r w:rsidR="005E2F11">
              <w:rPr>
                <w:i/>
                <w:sz w:val="22"/>
              </w:rPr>
              <w:t>же иные требования</w:t>
            </w:r>
            <w:r w:rsidR="005E2F11">
              <w:rPr>
                <w:i/>
                <w:sz w:val="22"/>
              </w:rPr>
              <w:br/>
            </w:r>
            <w:r w:rsidR="003B6C4E">
              <w:rPr>
                <w:i/>
                <w:sz w:val="22"/>
              </w:rPr>
              <w:t>к результату</w:t>
            </w:r>
            <w:r>
              <w:rPr>
                <w:i/>
                <w:sz w:val="22"/>
              </w:rPr>
              <w:t>, по</w:t>
            </w:r>
            <w:r w:rsidR="003B6C4E">
              <w:rPr>
                <w:i/>
                <w:sz w:val="22"/>
              </w:rPr>
              <w:t>зволяющие однозначно определить</w:t>
            </w:r>
            <w:r w:rsidR="005E2F11">
              <w:rPr>
                <w:i/>
                <w:sz w:val="22"/>
              </w:rPr>
              <w:br/>
            </w:r>
            <w:r w:rsidR="003B6C4E">
              <w:rPr>
                <w:i/>
                <w:sz w:val="22"/>
              </w:rPr>
              <w:t>его</w:t>
            </w:r>
            <w:r>
              <w:rPr>
                <w:i/>
                <w:sz w:val="22"/>
              </w:rPr>
              <w:t xml:space="preserve"> достижение. Формулировка характеристик</w:t>
            </w:r>
            <w:r w:rsidR="003B6C4E">
              <w:rPr>
                <w:i/>
                <w:sz w:val="22"/>
              </w:rPr>
              <w:t>и</w:t>
            </w:r>
            <w:r>
              <w:rPr>
                <w:i/>
                <w:sz w:val="22"/>
              </w:rPr>
              <w:t xml:space="preserve"> результата должна </w:t>
            </w:r>
            <w:r w:rsidR="00ED47EA">
              <w:rPr>
                <w:i/>
                <w:sz w:val="22"/>
              </w:rPr>
              <w:t xml:space="preserve">быть емкой, </w:t>
            </w:r>
            <w:r>
              <w:rPr>
                <w:i/>
                <w:sz w:val="22"/>
              </w:rPr>
              <w:t>уточнять результат и не дублировать его</w:t>
            </w:r>
            <w:r w:rsidR="00716878">
              <w:rPr>
                <w:i/>
                <w:sz w:val="22"/>
              </w:rPr>
              <w:t>.</w:t>
            </w:r>
          </w:p>
          <w:p w:rsidR="00716878" w:rsidRDefault="00716878" w:rsidP="003B6C4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</w:p>
          <w:p w:rsidR="00716878" w:rsidRDefault="00447293" w:rsidP="003B6C4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П</w:t>
            </w:r>
            <w:r w:rsidR="0096089D">
              <w:rPr>
                <w:i/>
                <w:sz w:val="22"/>
              </w:rPr>
              <w:t>араметры для</w:t>
            </w:r>
            <w:r>
              <w:rPr>
                <w:i/>
                <w:sz w:val="22"/>
              </w:rPr>
              <w:t xml:space="preserve"> заполнени</w:t>
            </w:r>
            <w:r w:rsidR="0096089D">
              <w:rPr>
                <w:i/>
                <w:sz w:val="22"/>
              </w:rPr>
              <w:t>я</w:t>
            </w:r>
            <w:r w:rsidR="00716878">
              <w:rPr>
                <w:i/>
                <w:sz w:val="22"/>
              </w:rPr>
              <w:t xml:space="preserve"> характеристики результата:</w:t>
            </w:r>
          </w:p>
          <w:p w:rsidR="00716878" w:rsidRDefault="00255A52" w:rsidP="003B6C4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1) по структуре результата:</w:t>
            </w:r>
          </w:p>
          <w:p w:rsidR="00255A52" w:rsidRDefault="00255A52" w:rsidP="00255A52">
            <w:pPr>
              <w:autoSpaceDE w:val="0"/>
              <w:autoSpaceDN w:val="0"/>
              <w:adjustRightInd w:val="0"/>
              <w:spacing w:line="21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- функциональные направления (по исполнителям, потребителям),</w:t>
            </w:r>
          </w:p>
          <w:p w:rsidR="00255A52" w:rsidRDefault="00255A52" w:rsidP="003B6C4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 этапы создания (последовательные процедуры),</w:t>
            </w:r>
          </w:p>
          <w:p w:rsidR="00255A52" w:rsidRDefault="00255A52" w:rsidP="003B6C4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 составные элементы;</w:t>
            </w:r>
          </w:p>
          <w:p w:rsidR="00255A52" w:rsidRDefault="00255A52" w:rsidP="003B6C4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2) по организационным условиям получения результата:</w:t>
            </w:r>
          </w:p>
          <w:p w:rsidR="00255A52" w:rsidRDefault="00255A52" w:rsidP="003B6C4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 межведомственное взаимодействие,</w:t>
            </w:r>
          </w:p>
          <w:p w:rsidR="00255A52" w:rsidRDefault="00255A52" w:rsidP="003B6C4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 отчетность (периодичность, адресат),</w:t>
            </w:r>
          </w:p>
          <w:p w:rsidR="00255A52" w:rsidRDefault="00255A52" w:rsidP="00301DBB">
            <w:pPr>
              <w:autoSpaceDE w:val="0"/>
              <w:autoSpaceDN w:val="0"/>
              <w:adjustRightInd w:val="0"/>
              <w:spacing w:line="21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- обеспечение получения (за счет реализации мероприятия государственной программы, принятия НПА);</w:t>
            </w:r>
          </w:p>
          <w:p w:rsidR="00255A52" w:rsidRDefault="00255A52" w:rsidP="003B6C4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3) по качественным характеристикам:</w:t>
            </w:r>
          </w:p>
          <w:p w:rsidR="00255A52" w:rsidRDefault="00255A52" w:rsidP="003B6C4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 целевая аудитория (потребители),</w:t>
            </w:r>
          </w:p>
          <w:p w:rsidR="00255A52" w:rsidRDefault="00255A52" w:rsidP="003B6C4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 уникальность, инновационность, высокотехнологичность,</w:t>
            </w:r>
          </w:p>
          <w:p w:rsidR="00255A52" w:rsidRDefault="00255A52" w:rsidP="003B6C4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 соответствие законодательству и стандартам</w:t>
            </w:r>
            <w:r w:rsidR="00301DBB">
              <w:rPr>
                <w:i/>
                <w:sz w:val="22"/>
              </w:rPr>
              <w:t xml:space="preserve"> (приведение НПА в соответствие верхнеуровневым документам)</w:t>
            </w:r>
            <w:r>
              <w:rPr>
                <w:i/>
                <w:sz w:val="22"/>
              </w:rPr>
              <w:t>;</w:t>
            </w:r>
          </w:p>
          <w:p w:rsidR="00255A52" w:rsidRDefault="00255A52" w:rsidP="003B6C4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4) по количественным характеристикам:</w:t>
            </w:r>
          </w:p>
          <w:p w:rsidR="00255A52" w:rsidRDefault="00255A52" w:rsidP="003B6C4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 количество (абсолютные</w:t>
            </w:r>
            <w:r w:rsidR="00301DBB">
              <w:rPr>
                <w:i/>
                <w:sz w:val="22"/>
              </w:rPr>
              <w:t xml:space="preserve"> значения</w:t>
            </w:r>
            <w:r>
              <w:rPr>
                <w:i/>
                <w:sz w:val="22"/>
              </w:rPr>
              <w:t>), доли (относительные</w:t>
            </w:r>
            <w:r w:rsidR="00301DBB">
              <w:rPr>
                <w:i/>
                <w:sz w:val="22"/>
              </w:rPr>
              <w:t xml:space="preserve"> значения</w:t>
            </w:r>
            <w:r>
              <w:rPr>
                <w:i/>
                <w:sz w:val="22"/>
              </w:rPr>
              <w:t>),</w:t>
            </w:r>
          </w:p>
          <w:p w:rsidR="00255A52" w:rsidRPr="002E0693" w:rsidRDefault="00255A52" w:rsidP="003B6C4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 технические параметры (количество пользователей АИС)</w:t>
            </w:r>
          </w:p>
        </w:tc>
      </w:tr>
    </w:tbl>
    <w:bookmarkEnd w:id="5"/>
    <w:p w:rsidR="00245CF0" w:rsidRDefault="00E15FCF" w:rsidP="00C829D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bCs/>
          <w:sz w:val="24"/>
          <w:szCs w:val="24"/>
        </w:rPr>
      </w:pPr>
      <w:r w:rsidRPr="00E15FCF">
        <w:rPr>
          <w:rFonts w:eastAsia="Calibri"/>
          <w:b/>
          <w:bCs/>
          <w:sz w:val="24"/>
          <w:szCs w:val="24"/>
        </w:rPr>
        <w:lastRenderedPageBreak/>
        <w:t xml:space="preserve">4. Финансовое обеспечение реализации </w:t>
      </w:r>
      <w:r w:rsidR="00BA0654">
        <w:rPr>
          <w:rFonts w:eastAsia="Calibri"/>
          <w:b/>
          <w:bCs/>
          <w:sz w:val="24"/>
          <w:szCs w:val="24"/>
        </w:rPr>
        <w:t>регионального</w:t>
      </w:r>
      <w:r w:rsidRPr="00E15FCF">
        <w:rPr>
          <w:rFonts w:eastAsia="Calibri"/>
          <w:b/>
          <w:bCs/>
          <w:sz w:val="24"/>
          <w:szCs w:val="24"/>
        </w:rPr>
        <w:t xml:space="preserve"> проекта</w:t>
      </w:r>
    </w:p>
    <w:p w:rsidR="00E15FCF" w:rsidRPr="00630936" w:rsidRDefault="00E15FCF" w:rsidP="00DB4ADB">
      <w:pPr>
        <w:autoSpaceDE w:val="0"/>
        <w:autoSpaceDN w:val="0"/>
        <w:adjustRightInd w:val="0"/>
        <w:spacing w:line="216" w:lineRule="auto"/>
        <w:rPr>
          <w:rFonts w:eastAsia="Calibri"/>
          <w:b/>
          <w:bCs/>
          <w:sz w:val="22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993"/>
        <w:gridCol w:w="992"/>
        <w:gridCol w:w="992"/>
        <w:gridCol w:w="992"/>
        <w:gridCol w:w="993"/>
        <w:gridCol w:w="850"/>
        <w:gridCol w:w="851"/>
        <w:gridCol w:w="2126"/>
      </w:tblGrid>
      <w:tr w:rsidR="00046B87" w:rsidRPr="00E15FCF" w:rsidTr="00800BF7">
        <w:trPr>
          <w:trHeight w:val="100"/>
          <w:tblHeader/>
        </w:trPr>
        <w:tc>
          <w:tcPr>
            <w:tcW w:w="993" w:type="dxa"/>
            <w:vMerge w:val="restart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E15FCF">
              <w:rPr>
                <w:sz w:val="22"/>
                <w:szCs w:val="22"/>
              </w:rPr>
              <w:t xml:space="preserve"> </w:t>
            </w:r>
            <w:r w:rsidR="003F3E4A">
              <w:rPr>
                <w:sz w:val="22"/>
                <w:szCs w:val="22"/>
              </w:rPr>
              <w:br/>
            </w:r>
            <w:r w:rsidRPr="00E15FCF">
              <w:rPr>
                <w:sz w:val="22"/>
                <w:szCs w:val="22"/>
              </w:rPr>
              <w:t>п/п</w:t>
            </w:r>
          </w:p>
        </w:tc>
        <w:tc>
          <w:tcPr>
            <w:tcW w:w="4819" w:type="dxa"/>
            <w:vMerge w:val="restart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FCF">
              <w:rPr>
                <w:sz w:val="22"/>
                <w:szCs w:val="22"/>
              </w:rPr>
              <w:t>Наименование результата и источники финансирования</w:t>
            </w:r>
          </w:p>
        </w:tc>
        <w:tc>
          <w:tcPr>
            <w:tcW w:w="6663" w:type="dxa"/>
            <w:gridSpan w:val="7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FCF">
              <w:rPr>
                <w:sz w:val="22"/>
                <w:szCs w:val="22"/>
              </w:rPr>
              <w:t>Объем финансового обеспечения по годам реализации (млн. рублей)</w:t>
            </w:r>
          </w:p>
        </w:tc>
        <w:tc>
          <w:tcPr>
            <w:tcW w:w="2126" w:type="dxa"/>
            <w:vMerge w:val="restart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FCF">
              <w:rPr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br/>
            </w:r>
            <w:r w:rsidRPr="00E15FCF">
              <w:rPr>
                <w:sz w:val="22"/>
                <w:szCs w:val="22"/>
              </w:rPr>
              <w:t>(млн. рублей)</w:t>
            </w:r>
          </w:p>
        </w:tc>
      </w:tr>
      <w:tr w:rsidR="00046B87" w:rsidRPr="00E15FCF" w:rsidTr="00800BF7">
        <w:trPr>
          <w:trHeight w:val="221"/>
          <w:tblHeader/>
        </w:trPr>
        <w:tc>
          <w:tcPr>
            <w:tcW w:w="993" w:type="dxa"/>
            <w:vMerge/>
          </w:tcPr>
          <w:p w:rsidR="00046B87" w:rsidRPr="00E15FCF" w:rsidRDefault="00046B87" w:rsidP="003E567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vMerge/>
          </w:tcPr>
          <w:p w:rsidR="00046B87" w:rsidRPr="00E15FCF" w:rsidRDefault="00046B87" w:rsidP="003E567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FCF">
              <w:rPr>
                <w:sz w:val="22"/>
                <w:szCs w:val="22"/>
              </w:rPr>
              <w:t>N</w:t>
            </w:r>
            <w:r>
              <w:rPr>
                <w:rStyle w:val="af0"/>
                <w:sz w:val="22"/>
                <w:szCs w:val="22"/>
              </w:rPr>
              <w:footnoteReference w:id="1"/>
            </w:r>
          </w:p>
        </w:tc>
        <w:tc>
          <w:tcPr>
            <w:tcW w:w="992" w:type="dxa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FCF">
              <w:rPr>
                <w:sz w:val="22"/>
                <w:szCs w:val="22"/>
              </w:rPr>
              <w:t>N + 1</w:t>
            </w:r>
          </w:p>
        </w:tc>
        <w:tc>
          <w:tcPr>
            <w:tcW w:w="992" w:type="dxa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FCF">
              <w:rPr>
                <w:sz w:val="22"/>
                <w:szCs w:val="22"/>
              </w:rPr>
              <w:t>N + 2</w:t>
            </w:r>
          </w:p>
        </w:tc>
        <w:tc>
          <w:tcPr>
            <w:tcW w:w="992" w:type="dxa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FCF">
              <w:rPr>
                <w:sz w:val="22"/>
                <w:szCs w:val="22"/>
              </w:rPr>
              <w:t>N + 3</w:t>
            </w:r>
          </w:p>
        </w:tc>
        <w:tc>
          <w:tcPr>
            <w:tcW w:w="993" w:type="dxa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FCF">
              <w:rPr>
                <w:sz w:val="22"/>
                <w:szCs w:val="22"/>
              </w:rPr>
              <w:t>N + 4</w:t>
            </w:r>
          </w:p>
        </w:tc>
        <w:tc>
          <w:tcPr>
            <w:tcW w:w="850" w:type="dxa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FCF">
              <w:rPr>
                <w:sz w:val="22"/>
                <w:szCs w:val="22"/>
              </w:rPr>
              <w:t>N + 5</w:t>
            </w:r>
          </w:p>
        </w:tc>
        <w:tc>
          <w:tcPr>
            <w:tcW w:w="851" w:type="dxa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FCF">
              <w:rPr>
                <w:sz w:val="22"/>
                <w:szCs w:val="22"/>
              </w:rPr>
              <w:t>N + 6</w:t>
            </w:r>
          </w:p>
        </w:tc>
        <w:tc>
          <w:tcPr>
            <w:tcW w:w="2126" w:type="dxa"/>
            <w:vMerge/>
          </w:tcPr>
          <w:p w:rsidR="00046B87" w:rsidRPr="00E15FCF" w:rsidRDefault="00046B87" w:rsidP="003E567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6B87" w:rsidRPr="00E15FCF" w:rsidTr="00800BF7">
        <w:trPr>
          <w:trHeight w:val="257"/>
        </w:trPr>
        <w:tc>
          <w:tcPr>
            <w:tcW w:w="993" w:type="dxa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608" w:type="dxa"/>
            <w:gridSpan w:val="9"/>
          </w:tcPr>
          <w:p w:rsidR="00046B87" w:rsidRPr="002E0693" w:rsidRDefault="00046B87" w:rsidP="00F60330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наименование задачи национального проекта </w:t>
            </w:r>
            <w:r w:rsidR="00F60330">
              <w:rPr>
                <w:i/>
                <w:sz w:val="22"/>
              </w:rPr>
              <w:t xml:space="preserve">из раздела 3 «Задачи </w:t>
            </w:r>
            <w:r w:rsidR="00F60330" w:rsidRPr="00046B87">
              <w:rPr>
                <w:i/>
                <w:sz w:val="22"/>
              </w:rPr>
              <w:t>и результаты регионального проекта</w:t>
            </w:r>
            <w:r w:rsidR="00F60330">
              <w:rPr>
                <w:i/>
                <w:sz w:val="22"/>
              </w:rPr>
              <w:t>»</w:t>
            </w:r>
          </w:p>
        </w:tc>
      </w:tr>
      <w:tr w:rsidR="003611B5" w:rsidRPr="00E15FCF" w:rsidTr="00800BF7">
        <w:trPr>
          <w:trHeight w:val="404"/>
        </w:trPr>
        <w:tc>
          <w:tcPr>
            <w:tcW w:w="993" w:type="dxa"/>
          </w:tcPr>
          <w:p w:rsidR="003611B5" w:rsidRPr="00E15FCF" w:rsidRDefault="00046B87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3608" w:type="dxa"/>
            <w:gridSpan w:val="9"/>
          </w:tcPr>
          <w:p w:rsidR="003611B5" w:rsidRPr="003611B5" w:rsidRDefault="00046B87" w:rsidP="006207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i/>
                <w:sz w:val="22"/>
              </w:rPr>
              <w:t xml:space="preserve">наименование результата федерального проекта, создаваемого в рамках решения задачи федерального проекта, из </w:t>
            </w:r>
            <w:r w:rsidR="006207F6">
              <w:rPr>
                <w:i/>
                <w:sz w:val="22"/>
              </w:rPr>
              <w:t>раздела 3 «Задачи</w:t>
            </w:r>
            <w:r w:rsidR="006207F6">
              <w:rPr>
                <w:i/>
                <w:sz w:val="22"/>
              </w:rPr>
              <w:br/>
            </w:r>
            <w:r w:rsidR="006207F6" w:rsidRPr="00046B87">
              <w:rPr>
                <w:i/>
                <w:sz w:val="22"/>
              </w:rPr>
              <w:t>и результаты регионального проекта</w:t>
            </w:r>
            <w:r w:rsidR="006207F6">
              <w:rPr>
                <w:i/>
                <w:sz w:val="22"/>
              </w:rPr>
              <w:t>»</w:t>
            </w:r>
          </w:p>
        </w:tc>
      </w:tr>
      <w:tr w:rsidR="003611B5" w:rsidRPr="00E15FCF" w:rsidTr="00800BF7">
        <w:trPr>
          <w:trHeight w:val="257"/>
        </w:trPr>
        <w:tc>
          <w:tcPr>
            <w:tcW w:w="993" w:type="dxa"/>
          </w:tcPr>
          <w:p w:rsidR="003611B5" w:rsidRPr="00E15FCF" w:rsidRDefault="00046B87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3608" w:type="dxa"/>
            <w:gridSpan w:val="9"/>
          </w:tcPr>
          <w:p w:rsidR="003611B5" w:rsidRPr="003611B5" w:rsidRDefault="00046B87" w:rsidP="006207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i/>
                <w:sz w:val="22"/>
              </w:rPr>
              <w:t>наименование результата регионального проекта, создаваемого в рамках решения задачи федерального проекта, из раздела 3 «</w:t>
            </w:r>
            <w:r w:rsidRPr="00046B87">
              <w:rPr>
                <w:i/>
                <w:sz w:val="22"/>
              </w:rPr>
              <w:t>Задачи</w:t>
            </w:r>
            <w:r w:rsidR="006207F6">
              <w:rPr>
                <w:i/>
                <w:sz w:val="22"/>
              </w:rPr>
              <w:br/>
            </w:r>
            <w:r w:rsidRPr="00046B87">
              <w:rPr>
                <w:i/>
                <w:sz w:val="22"/>
              </w:rPr>
              <w:t>и результаты регионального проекта</w:t>
            </w:r>
            <w:r>
              <w:rPr>
                <w:i/>
                <w:sz w:val="22"/>
              </w:rPr>
              <w:t>»</w:t>
            </w:r>
          </w:p>
        </w:tc>
      </w:tr>
      <w:tr w:rsidR="00E2790A" w:rsidRPr="00E15FCF" w:rsidTr="00800BF7">
        <w:trPr>
          <w:trHeight w:val="529"/>
        </w:trPr>
        <w:tc>
          <w:tcPr>
            <w:tcW w:w="993" w:type="dxa"/>
          </w:tcPr>
          <w:p w:rsidR="00046B87" w:rsidRPr="00046B87" w:rsidRDefault="00046B87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6B87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1.1.</w:t>
            </w:r>
          </w:p>
        </w:tc>
        <w:tc>
          <w:tcPr>
            <w:tcW w:w="4819" w:type="dxa"/>
          </w:tcPr>
          <w:p w:rsidR="00046B87" w:rsidRPr="00046B87" w:rsidRDefault="00046B87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46B87">
              <w:rPr>
                <w:sz w:val="22"/>
                <w:szCs w:val="22"/>
              </w:rPr>
              <w:t xml:space="preserve">федеральный бюджет </w:t>
            </w:r>
            <w:r w:rsidRPr="005049FD">
              <w:rPr>
                <w:sz w:val="22"/>
                <w:szCs w:val="22"/>
              </w:rPr>
              <w:t>(межбюджетные трансферты бюджету Свердловской области)</w:t>
            </w:r>
            <w:r w:rsidR="005049FD">
              <w:rPr>
                <w:rStyle w:val="af0"/>
                <w:sz w:val="22"/>
                <w:szCs w:val="22"/>
              </w:rPr>
              <w:footnoteReference w:id="2"/>
            </w:r>
          </w:p>
        </w:tc>
        <w:tc>
          <w:tcPr>
            <w:tcW w:w="993" w:type="dxa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46B87" w:rsidRPr="00E15FCF" w:rsidRDefault="00046B87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2790A" w:rsidRPr="00E15FCF" w:rsidTr="00800BF7">
        <w:trPr>
          <w:trHeight w:val="506"/>
        </w:trPr>
        <w:tc>
          <w:tcPr>
            <w:tcW w:w="993" w:type="dxa"/>
          </w:tcPr>
          <w:p w:rsidR="005049FD" w:rsidRPr="00046B87" w:rsidRDefault="005049FD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6B87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1.2.</w:t>
            </w:r>
          </w:p>
        </w:tc>
        <w:tc>
          <w:tcPr>
            <w:tcW w:w="4819" w:type="dxa"/>
          </w:tcPr>
          <w:p w:rsidR="005049FD" w:rsidRPr="00046B87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46B87">
              <w:rPr>
                <w:sz w:val="22"/>
                <w:szCs w:val="22"/>
              </w:rPr>
              <w:t xml:space="preserve">бюджеты государственных внебюджетных фондов Российской Федерации </w:t>
            </w:r>
            <w:r w:rsidRPr="005049FD">
              <w:rPr>
                <w:sz w:val="22"/>
                <w:szCs w:val="22"/>
              </w:rPr>
              <w:t>(межбюджетные трансферты бюджету Свердловской области)</w:t>
            </w:r>
            <w:r>
              <w:rPr>
                <w:rStyle w:val="af0"/>
                <w:sz w:val="22"/>
                <w:szCs w:val="22"/>
              </w:rPr>
              <w:footnoteReference w:id="3"/>
            </w:r>
          </w:p>
        </w:tc>
        <w:tc>
          <w:tcPr>
            <w:tcW w:w="993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2790A" w:rsidRPr="00E15FCF" w:rsidTr="00800BF7">
        <w:trPr>
          <w:trHeight w:val="112"/>
        </w:trPr>
        <w:tc>
          <w:tcPr>
            <w:tcW w:w="993" w:type="dxa"/>
          </w:tcPr>
          <w:p w:rsidR="005049FD" w:rsidRPr="00046B87" w:rsidRDefault="005049FD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6B87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1.3.</w:t>
            </w:r>
          </w:p>
        </w:tc>
        <w:tc>
          <w:tcPr>
            <w:tcW w:w="4819" w:type="dxa"/>
          </w:tcPr>
          <w:p w:rsidR="005049FD" w:rsidRPr="00046B87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46B87">
              <w:rPr>
                <w:sz w:val="22"/>
                <w:szCs w:val="22"/>
              </w:rPr>
              <w:t>бюджет Свердловской области</w:t>
            </w:r>
            <w:r w:rsidR="00E2790A">
              <w:rPr>
                <w:rStyle w:val="af0"/>
                <w:sz w:val="22"/>
                <w:szCs w:val="22"/>
              </w:rPr>
              <w:footnoteReference w:id="4"/>
            </w:r>
          </w:p>
        </w:tc>
        <w:tc>
          <w:tcPr>
            <w:tcW w:w="993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2790A" w:rsidRPr="00E15FCF" w:rsidTr="00800BF7">
        <w:trPr>
          <w:trHeight w:val="57"/>
        </w:trPr>
        <w:tc>
          <w:tcPr>
            <w:tcW w:w="993" w:type="dxa"/>
          </w:tcPr>
          <w:p w:rsidR="005049FD" w:rsidRPr="00046B87" w:rsidRDefault="005049FD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1.1.1.4.</w:t>
            </w:r>
          </w:p>
        </w:tc>
        <w:tc>
          <w:tcPr>
            <w:tcW w:w="4819" w:type="dxa"/>
          </w:tcPr>
          <w:p w:rsidR="005049FD" w:rsidRPr="00046B87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 бюджеты</w:t>
            </w:r>
            <w:r w:rsidR="00E2790A">
              <w:rPr>
                <w:rStyle w:val="af0"/>
                <w:sz w:val="22"/>
                <w:szCs w:val="22"/>
              </w:rPr>
              <w:footnoteReference w:id="5"/>
            </w:r>
          </w:p>
        </w:tc>
        <w:tc>
          <w:tcPr>
            <w:tcW w:w="993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2790A" w:rsidRPr="00E15FCF" w:rsidTr="00800BF7">
        <w:trPr>
          <w:trHeight w:val="168"/>
        </w:trPr>
        <w:tc>
          <w:tcPr>
            <w:tcW w:w="993" w:type="dxa"/>
          </w:tcPr>
          <w:p w:rsidR="005049FD" w:rsidRPr="00046B87" w:rsidRDefault="005049FD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1.1.1.4.1.</w:t>
            </w:r>
          </w:p>
        </w:tc>
        <w:tc>
          <w:tcPr>
            <w:tcW w:w="4819" w:type="dxa"/>
          </w:tcPr>
          <w:p w:rsidR="005049FD" w:rsidRPr="00046B87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46B87">
              <w:rPr>
                <w:sz w:val="22"/>
                <w:szCs w:val="22"/>
              </w:rPr>
              <w:t xml:space="preserve">из них межбюджетные трансферты </w:t>
            </w:r>
            <w:r>
              <w:rPr>
                <w:sz w:val="22"/>
                <w:szCs w:val="22"/>
              </w:rPr>
              <w:t xml:space="preserve">из </w:t>
            </w:r>
            <w:r w:rsidRPr="00046B87">
              <w:rPr>
                <w:sz w:val="22"/>
                <w:szCs w:val="22"/>
              </w:rPr>
              <w:t>областно</w:t>
            </w:r>
            <w:r>
              <w:rPr>
                <w:sz w:val="22"/>
                <w:szCs w:val="22"/>
              </w:rPr>
              <w:t>го</w:t>
            </w:r>
            <w:r w:rsidRPr="00046B87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93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049FD" w:rsidRPr="00E15FCF" w:rsidRDefault="005049FD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2790A" w:rsidRPr="00456C36" w:rsidTr="00800BF7">
        <w:trPr>
          <w:trHeight w:val="150"/>
        </w:trPr>
        <w:tc>
          <w:tcPr>
            <w:tcW w:w="993" w:type="dxa"/>
          </w:tcPr>
          <w:p w:rsidR="00E2790A" w:rsidRPr="00046B87" w:rsidRDefault="00E2790A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1.1.1.5.</w:t>
            </w:r>
          </w:p>
        </w:tc>
        <w:tc>
          <w:tcPr>
            <w:tcW w:w="4819" w:type="dxa"/>
          </w:tcPr>
          <w:p w:rsidR="00E2790A" w:rsidRPr="00046B87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46B87">
              <w:rPr>
                <w:sz w:val="22"/>
                <w:szCs w:val="22"/>
              </w:rPr>
              <w:t>внебюджетные источники</w:t>
            </w:r>
            <w:r>
              <w:rPr>
                <w:rStyle w:val="af0"/>
                <w:sz w:val="22"/>
                <w:szCs w:val="22"/>
              </w:rPr>
              <w:footnoteReference w:id="6"/>
            </w:r>
          </w:p>
        </w:tc>
        <w:tc>
          <w:tcPr>
            <w:tcW w:w="993" w:type="dxa"/>
          </w:tcPr>
          <w:p w:rsidR="00E2790A" w:rsidRPr="00456C36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E2790A" w:rsidRPr="00456C36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E2790A" w:rsidRPr="00456C36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E2790A" w:rsidRPr="00456C36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E2790A" w:rsidRPr="00456C36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E2790A" w:rsidRPr="00456C36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E2790A" w:rsidRPr="00456C36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E2790A" w:rsidRPr="00456C36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</w:p>
        </w:tc>
      </w:tr>
      <w:tr w:rsidR="00E2790A" w:rsidRPr="00E15FCF" w:rsidTr="00800BF7">
        <w:trPr>
          <w:trHeight w:val="109"/>
        </w:trPr>
        <w:tc>
          <w:tcPr>
            <w:tcW w:w="993" w:type="dxa"/>
          </w:tcPr>
          <w:p w:rsidR="00E2790A" w:rsidRPr="00046B87" w:rsidRDefault="00405C0F" w:rsidP="003E5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</w:t>
            </w:r>
          </w:p>
        </w:tc>
        <w:tc>
          <w:tcPr>
            <w:tcW w:w="4819" w:type="dxa"/>
          </w:tcPr>
          <w:p w:rsidR="00405C0F" w:rsidRPr="00046B87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2790A" w:rsidRPr="00E15FCF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2790A" w:rsidRPr="00E15FCF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2790A" w:rsidRPr="00E15FCF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2790A" w:rsidRPr="00E15FCF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2790A" w:rsidRPr="00E15FCF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2790A" w:rsidRPr="00E15FCF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2790A" w:rsidRPr="00E15FCF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2790A" w:rsidRPr="00E15FCF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2790A" w:rsidRPr="00E15FCF" w:rsidTr="00800BF7">
        <w:trPr>
          <w:trHeight w:val="257"/>
        </w:trPr>
        <w:tc>
          <w:tcPr>
            <w:tcW w:w="5812" w:type="dxa"/>
            <w:gridSpan w:val="2"/>
          </w:tcPr>
          <w:p w:rsidR="00E2790A" w:rsidRPr="00046B87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46B87">
              <w:rPr>
                <w:sz w:val="22"/>
                <w:szCs w:val="22"/>
              </w:rPr>
              <w:t>Всего по региональному проекту, в том числе:</w:t>
            </w:r>
          </w:p>
        </w:tc>
        <w:tc>
          <w:tcPr>
            <w:tcW w:w="993" w:type="dxa"/>
          </w:tcPr>
          <w:p w:rsidR="00E2790A" w:rsidRPr="00E15FCF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2790A" w:rsidRPr="00E15FCF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2790A" w:rsidRPr="00E15FCF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2790A" w:rsidRPr="00E15FCF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2790A" w:rsidRPr="00E15FCF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2790A" w:rsidRPr="00E15FCF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2790A" w:rsidRPr="00E15FCF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2790A" w:rsidRPr="00E15FCF" w:rsidRDefault="00E2790A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05C0F" w:rsidRPr="00E15FCF" w:rsidTr="00800BF7">
        <w:trPr>
          <w:trHeight w:val="272"/>
        </w:trPr>
        <w:tc>
          <w:tcPr>
            <w:tcW w:w="5812" w:type="dxa"/>
            <w:gridSpan w:val="2"/>
          </w:tcPr>
          <w:p w:rsidR="00405C0F" w:rsidRPr="00046B87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46B87">
              <w:rPr>
                <w:sz w:val="22"/>
                <w:szCs w:val="22"/>
              </w:rPr>
              <w:t xml:space="preserve">федеральный бюджет </w:t>
            </w:r>
            <w:r w:rsidRPr="005049FD">
              <w:rPr>
                <w:sz w:val="22"/>
                <w:szCs w:val="22"/>
              </w:rPr>
              <w:t>(межбюджетные трансферты бюджету Свердловской области)</w:t>
            </w:r>
          </w:p>
        </w:tc>
        <w:tc>
          <w:tcPr>
            <w:tcW w:w="993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05C0F" w:rsidRPr="00E15FCF" w:rsidTr="00800BF7">
        <w:trPr>
          <w:trHeight w:val="529"/>
        </w:trPr>
        <w:tc>
          <w:tcPr>
            <w:tcW w:w="5812" w:type="dxa"/>
            <w:gridSpan w:val="2"/>
          </w:tcPr>
          <w:p w:rsidR="00405C0F" w:rsidRPr="00046B87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46B87">
              <w:rPr>
                <w:sz w:val="22"/>
                <w:szCs w:val="22"/>
              </w:rPr>
              <w:t xml:space="preserve">бюджеты государственных внебюджетных фондов Российской Федерации </w:t>
            </w:r>
            <w:r w:rsidRPr="005049FD">
              <w:rPr>
                <w:sz w:val="22"/>
                <w:szCs w:val="22"/>
              </w:rPr>
              <w:t>(межбюджетные трансферты бюджету Свердловской области)</w:t>
            </w:r>
          </w:p>
        </w:tc>
        <w:tc>
          <w:tcPr>
            <w:tcW w:w="993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05C0F" w:rsidRPr="00E15FCF" w:rsidTr="00800BF7">
        <w:trPr>
          <w:trHeight w:val="173"/>
        </w:trPr>
        <w:tc>
          <w:tcPr>
            <w:tcW w:w="5812" w:type="dxa"/>
            <w:gridSpan w:val="2"/>
          </w:tcPr>
          <w:p w:rsidR="00405C0F" w:rsidRPr="00046B87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46B87">
              <w:rPr>
                <w:sz w:val="22"/>
                <w:szCs w:val="22"/>
              </w:rPr>
              <w:t>бюджет Свердловской области</w:t>
            </w:r>
          </w:p>
        </w:tc>
        <w:tc>
          <w:tcPr>
            <w:tcW w:w="993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05C0F" w:rsidRPr="00E15FCF" w:rsidTr="00800BF7">
        <w:trPr>
          <w:trHeight w:val="279"/>
        </w:trPr>
        <w:tc>
          <w:tcPr>
            <w:tcW w:w="5812" w:type="dxa"/>
            <w:gridSpan w:val="2"/>
          </w:tcPr>
          <w:p w:rsidR="00405C0F" w:rsidRPr="00046B87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993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05C0F" w:rsidRPr="00E15FCF" w:rsidTr="00800BF7">
        <w:trPr>
          <w:trHeight w:val="320"/>
        </w:trPr>
        <w:tc>
          <w:tcPr>
            <w:tcW w:w="5812" w:type="dxa"/>
            <w:gridSpan w:val="2"/>
          </w:tcPr>
          <w:p w:rsidR="00405C0F" w:rsidRPr="00046B87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46B87">
              <w:rPr>
                <w:sz w:val="22"/>
                <w:szCs w:val="22"/>
              </w:rPr>
              <w:t xml:space="preserve">из них межбюджетные трансферты </w:t>
            </w:r>
            <w:r>
              <w:rPr>
                <w:sz w:val="22"/>
                <w:szCs w:val="22"/>
              </w:rPr>
              <w:t xml:space="preserve">из </w:t>
            </w:r>
            <w:r w:rsidRPr="00046B87">
              <w:rPr>
                <w:sz w:val="22"/>
                <w:szCs w:val="22"/>
              </w:rPr>
              <w:t>областно</w:t>
            </w:r>
            <w:r>
              <w:rPr>
                <w:sz w:val="22"/>
                <w:szCs w:val="22"/>
              </w:rPr>
              <w:t>го</w:t>
            </w:r>
            <w:r w:rsidRPr="00046B87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93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05C0F" w:rsidRPr="00E15FCF" w:rsidTr="00800BF7">
        <w:trPr>
          <w:trHeight w:val="133"/>
        </w:trPr>
        <w:tc>
          <w:tcPr>
            <w:tcW w:w="5812" w:type="dxa"/>
            <w:gridSpan w:val="2"/>
          </w:tcPr>
          <w:p w:rsidR="00405C0F" w:rsidRPr="00046B87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46B8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05C0F" w:rsidRPr="00E15FCF" w:rsidRDefault="00405C0F" w:rsidP="003E56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E15FCF" w:rsidRDefault="00E15FCF" w:rsidP="00C829D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bCs/>
          <w:sz w:val="24"/>
          <w:szCs w:val="24"/>
        </w:rPr>
      </w:pPr>
    </w:p>
    <w:p w:rsidR="00245CF0" w:rsidRDefault="00E15FCF" w:rsidP="00C829D2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  <w:r w:rsidRPr="004677B5">
        <w:rPr>
          <w:b/>
          <w:sz w:val="24"/>
          <w:szCs w:val="28"/>
        </w:rPr>
        <w:t xml:space="preserve">5. Участники </w:t>
      </w:r>
      <w:r w:rsidR="00CB5B9F" w:rsidRPr="004677B5">
        <w:rPr>
          <w:b/>
          <w:sz w:val="24"/>
          <w:szCs w:val="28"/>
        </w:rPr>
        <w:t>регионального</w:t>
      </w:r>
      <w:r w:rsidRPr="004677B5">
        <w:rPr>
          <w:b/>
          <w:sz w:val="24"/>
          <w:szCs w:val="28"/>
        </w:rPr>
        <w:t xml:space="preserve"> проекта</w:t>
      </w:r>
    </w:p>
    <w:p w:rsidR="00671BFF" w:rsidRPr="000A7868" w:rsidRDefault="00671BFF" w:rsidP="0045756B">
      <w:pPr>
        <w:autoSpaceDE w:val="0"/>
        <w:autoSpaceDN w:val="0"/>
        <w:adjustRightInd w:val="0"/>
        <w:spacing w:line="216" w:lineRule="auto"/>
        <w:jc w:val="center"/>
        <w:rPr>
          <w:i/>
          <w:sz w:val="24"/>
          <w:szCs w:val="24"/>
          <w:highlight w:val="yellow"/>
        </w:rPr>
      </w:pPr>
    </w:p>
    <w:p w:rsidR="0045756B" w:rsidRPr="00C849F9" w:rsidRDefault="00A602D8" w:rsidP="0045756B">
      <w:pPr>
        <w:autoSpaceDE w:val="0"/>
        <w:autoSpaceDN w:val="0"/>
        <w:adjustRightInd w:val="0"/>
        <w:spacing w:line="216" w:lineRule="auto"/>
        <w:jc w:val="center"/>
        <w:rPr>
          <w:i/>
          <w:sz w:val="22"/>
          <w:szCs w:val="22"/>
        </w:rPr>
      </w:pPr>
      <w:r w:rsidRPr="00C849F9">
        <w:rPr>
          <w:i/>
          <w:sz w:val="22"/>
          <w:szCs w:val="22"/>
        </w:rPr>
        <w:t>И</w:t>
      </w:r>
      <w:r w:rsidR="0045756B" w:rsidRPr="00C849F9">
        <w:rPr>
          <w:i/>
          <w:sz w:val="22"/>
          <w:szCs w:val="22"/>
        </w:rPr>
        <w:t xml:space="preserve">нформация </w:t>
      </w:r>
      <w:r w:rsidRPr="00C849F9">
        <w:rPr>
          <w:i/>
          <w:sz w:val="22"/>
          <w:szCs w:val="22"/>
        </w:rPr>
        <w:t>о</w:t>
      </w:r>
      <w:r w:rsidR="0045756B" w:rsidRPr="00C849F9">
        <w:rPr>
          <w:i/>
          <w:sz w:val="22"/>
          <w:szCs w:val="22"/>
        </w:rPr>
        <w:t xml:space="preserve"> лица</w:t>
      </w:r>
      <w:r w:rsidRPr="00C849F9">
        <w:rPr>
          <w:i/>
          <w:sz w:val="22"/>
          <w:szCs w:val="22"/>
        </w:rPr>
        <w:t>х</w:t>
      </w:r>
      <w:r w:rsidR="00F15275" w:rsidRPr="00C849F9">
        <w:rPr>
          <w:i/>
          <w:sz w:val="22"/>
          <w:szCs w:val="22"/>
        </w:rPr>
        <w:t>,</w:t>
      </w:r>
      <w:r w:rsidRPr="00C849F9">
        <w:rPr>
          <w:i/>
          <w:sz w:val="22"/>
          <w:szCs w:val="22"/>
        </w:rPr>
        <w:t xml:space="preserve"> являющихся </w:t>
      </w:r>
      <w:r w:rsidRPr="00C849F9">
        <w:rPr>
          <w:i/>
          <w:spacing w:val="-4"/>
          <w:sz w:val="22"/>
          <w:szCs w:val="22"/>
        </w:rPr>
        <w:t>ответственными за достижение результата, указанного в разделе 3 паспорта рег</w:t>
      </w:r>
      <w:r w:rsidR="004E1636" w:rsidRPr="00C849F9">
        <w:rPr>
          <w:i/>
          <w:spacing w:val="-4"/>
          <w:sz w:val="22"/>
          <w:szCs w:val="22"/>
        </w:rPr>
        <w:t>ионального проекта, в том числе</w:t>
      </w:r>
      <w:r w:rsidR="004E1636" w:rsidRPr="00C849F9">
        <w:rPr>
          <w:i/>
          <w:spacing w:val="-4"/>
          <w:sz w:val="22"/>
          <w:szCs w:val="22"/>
        </w:rPr>
        <w:br/>
      </w:r>
      <w:r w:rsidRPr="00C849F9">
        <w:rPr>
          <w:i/>
          <w:spacing w:val="-4"/>
          <w:sz w:val="22"/>
          <w:szCs w:val="22"/>
        </w:rPr>
        <w:t xml:space="preserve">в графе «Характеристика результата», и их соисполнителями, а также ответственными исполнителями плана мероприятий по реализации регионального проекта (ответственные исполнители контрольных точек и мероприятий, в том числе соисполнители контрольных точек и мероприятий, </w:t>
      </w:r>
      <w:r w:rsidR="004E1636" w:rsidRPr="00C849F9">
        <w:rPr>
          <w:i/>
          <w:spacing w:val="-4"/>
          <w:sz w:val="22"/>
          <w:szCs w:val="22"/>
        </w:rPr>
        <w:t>предусмотренных</w:t>
      </w:r>
      <w:r w:rsidR="004E1636" w:rsidRPr="00C849F9">
        <w:rPr>
          <w:i/>
          <w:spacing w:val="-4"/>
          <w:sz w:val="22"/>
          <w:szCs w:val="22"/>
        </w:rPr>
        <w:br/>
      </w:r>
      <w:r w:rsidRPr="00C849F9">
        <w:rPr>
          <w:i/>
          <w:spacing w:val="-4"/>
          <w:sz w:val="22"/>
          <w:szCs w:val="22"/>
        </w:rPr>
        <w:t>в государственных программах Свердловской области, в рамках которых будут реализовываться мероприятия регионального проекта)</w:t>
      </w:r>
      <w:r w:rsidR="004E1636" w:rsidRPr="00C849F9">
        <w:rPr>
          <w:i/>
          <w:sz w:val="22"/>
          <w:szCs w:val="22"/>
        </w:rPr>
        <w:t xml:space="preserve">. </w:t>
      </w:r>
      <w:r w:rsidR="0045756B" w:rsidRPr="00C849F9">
        <w:rPr>
          <w:i/>
          <w:sz w:val="22"/>
          <w:szCs w:val="22"/>
        </w:rPr>
        <w:t xml:space="preserve">Лица, </w:t>
      </w:r>
      <w:r w:rsidR="005F38E0" w:rsidRPr="00C849F9">
        <w:rPr>
          <w:i/>
          <w:sz w:val="22"/>
          <w:szCs w:val="22"/>
        </w:rPr>
        <w:t>дублирующие функции и ответственность тех участников проекта, которые указан</w:t>
      </w:r>
      <w:r w:rsidR="0045756B" w:rsidRPr="00C849F9">
        <w:rPr>
          <w:i/>
          <w:sz w:val="22"/>
          <w:szCs w:val="22"/>
        </w:rPr>
        <w:t xml:space="preserve">ы в разделах </w:t>
      </w:r>
      <w:r w:rsidR="005F38E0" w:rsidRPr="00C849F9">
        <w:rPr>
          <w:i/>
          <w:sz w:val="22"/>
          <w:szCs w:val="22"/>
        </w:rPr>
        <w:t xml:space="preserve">паспорта регионального проекта </w:t>
      </w:r>
      <w:r w:rsidR="0045756B" w:rsidRPr="00C849F9">
        <w:rPr>
          <w:i/>
          <w:sz w:val="22"/>
          <w:szCs w:val="22"/>
        </w:rPr>
        <w:t>и приложениях к</w:t>
      </w:r>
      <w:r w:rsidR="005F38E0" w:rsidRPr="00C849F9">
        <w:rPr>
          <w:i/>
          <w:sz w:val="22"/>
          <w:szCs w:val="22"/>
        </w:rPr>
        <w:t xml:space="preserve"> нему (особенно</w:t>
      </w:r>
      <w:r w:rsidR="005F38E0" w:rsidRPr="00C849F9">
        <w:rPr>
          <w:i/>
          <w:sz w:val="22"/>
          <w:szCs w:val="22"/>
        </w:rPr>
        <w:br/>
        <w:t>в случаях по линии</w:t>
      </w:r>
      <w:r w:rsidR="003413EA" w:rsidRPr="00C849F9">
        <w:rPr>
          <w:i/>
          <w:sz w:val="22"/>
          <w:szCs w:val="22"/>
        </w:rPr>
        <w:t xml:space="preserve"> прямого подчинения «специалист – начальник отдела – заместитель руководителя органа/организации», когда осуществляется только передача информации о результате, контрольной точке или мероприятии), не включаются </w:t>
      </w:r>
      <w:r w:rsidR="0045756B" w:rsidRPr="00C849F9">
        <w:rPr>
          <w:i/>
          <w:sz w:val="22"/>
          <w:szCs w:val="22"/>
        </w:rPr>
        <w:t>в данный раздел.</w:t>
      </w:r>
    </w:p>
    <w:p w:rsidR="0045756B" w:rsidRPr="00C849F9" w:rsidRDefault="0045756B" w:rsidP="0045756B">
      <w:pPr>
        <w:pStyle w:val="Default"/>
        <w:jc w:val="center"/>
        <w:rPr>
          <w:i/>
          <w:sz w:val="22"/>
          <w:szCs w:val="22"/>
        </w:rPr>
      </w:pPr>
      <w:r w:rsidRPr="00C849F9">
        <w:rPr>
          <w:i/>
          <w:sz w:val="22"/>
          <w:szCs w:val="22"/>
        </w:rPr>
        <w:t>По каждому участнику указывается его планируемая занятость в региональном проекте, определяемая как доля рабочего времени, на которую работник привлекается в региональный проект (в процентах от общего рабочего времени)</w:t>
      </w:r>
      <w:r w:rsidR="00096A43">
        <w:rPr>
          <w:i/>
          <w:sz w:val="22"/>
          <w:szCs w:val="22"/>
        </w:rPr>
        <w:t>, рассчитываемая в соответствии с методикой проектного офиса Свердловской области</w:t>
      </w:r>
      <w:r w:rsidRPr="00C849F9">
        <w:rPr>
          <w:i/>
          <w:sz w:val="22"/>
          <w:szCs w:val="22"/>
        </w:rPr>
        <w:t xml:space="preserve">. Занятость в региональном проекте подлежит согласованию </w:t>
      </w:r>
      <w:r w:rsidR="004854D3" w:rsidRPr="00C849F9">
        <w:rPr>
          <w:i/>
          <w:sz w:val="22"/>
          <w:szCs w:val="22"/>
        </w:rPr>
        <w:t xml:space="preserve">с </w:t>
      </w:r>
      <w:r w:rsidRPr="00C849F9">
        <w:rPr>
          <w:i/>
          <w:sz w:val="22"/>
          <w:szCs w:val="22"/>
        </w:rPr>
        <w:t>непосредствен</w:t>
      </w:r>
      <w:r w:rsidR="00096A43">
        <w:rPr>
          <w:i/>
          <w:sz w:val="22"/>
          <w:szCs w:val="22"/>
        </w:rPr>
        <w:t>ным руководителем привлекаемого</w:t>
      </w:r>
      <w:r w:rsidR="00096A43">
        <w:rPr>
          <w:i/>
          <w:sz w:val="22"/>
          <w:szCs w:val="22"/>
        </w:rPr>
        <w:br/>
      </w:r>
      <w:r w:rsidRPr="00C849F9">
        <w:rPr>
          <w:i/>
          <w:sz w:val="22"/>
          <w:szCs w:val="22"/>
        </w:rPr>
        <w:t>в региональный проект работника, и может корректироваться в ходе реализации регионального проекта.</w:t>
      </w:r>
    </w:p>
    <w:p w:rsidR="004677B5" w:rsidRDefault="004677B5" w:rsidP="00C829D2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137"/>
        <w:gridCol w:w="4677"/>
        <w:gridCol w:w="2977"/>
        <w:gridCol w:w="1985"/>
      </w:tblGrid>
      <w:tr w:rsidR="00C36365" w:rsidRPr="00E15FCF" w:rsidTr="00C62DBF">
        <w:trPr>
          <w:trHeight w:val="201"/>
          <w:tblHeader/>
        </w:trPr>
        <w:tc>
          <w:tcPr>
            <w:tcW w:w="825" w:type="dxa"/>
          </w:tcPr>
          <w:p w:rsidR="00C36365" w:rsidRPr="00E15FCF" w:rsidRDefault="00C36365" w:rsidP="00E15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r>
              <w:rPr>
                <w:sz w:val="22"/>
                <w:szCs w:val="22"/>
              </w:rPr>
              <w:br/>
            </w:r>
            <w:r w:rsidRPr="00E15FCF">
              <w:rPr>
                <w:sz w:val="22"/>
                <w:szCs w:val="22"/>
              </w:rPr>
              <w:t>п/п</w:t>
            </w:r>
          </w:p>
        </w:tc>
        <w:tc>
          <w:tcPr>
            <w:tcW w:w="4137" w:type="dxa"/>
          </w:tcPr>
          <w:p w:rsidR="00C36365" w:rsidRPr="00E15FCF" w:rsidRDefault="00C36365" w:rsidP="00E15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FCF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4677" w:type="dxa"/>
          </w:tcPr>
          <w:p w:rsidR="00C36365" w:rsidRPr="00E15FCF" w:rsidRDefault="00C36365" w:rsidP="00BE57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FCF">
              <w:rPr>
                <w:sz w:val="22"/>
                <w:szCs w:val="22"/>
              </w:rPr>
              <w:t>Фамилия, инициалы</w:t>
            </w:r>
            <w:r w:rsidR="00BE572E">
              <w:rPr>
                <w:sz w:val="22"/>
                <w:szCs w:val="22"/>
              </w:rPr>
              <w:t xml:space="preserve"> - д</w:t>
            </w:r>
            <w:r w:rsidRPr="00E15FCF">
              <w:rPr>
                <w:sz w:val="22"/>
                <w:szCs w:val="22"/>
              </w:rPr>
              <w:t>олжность</w:t>
            </w:r>
          </w:p>
        </w:tc>
        <w:tc>
          <w:tcPr>
            <w:tcW w:w="2977" w:type="dxa"/>
          </w:tcPr>
          <w:p w:rsidR="00C36365" w:rsidRPr="00E15FCF" w:rsidRDefault="00C36365" w:rsidP="00E15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FCF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985" w:type="dxa"/>
          </w:tcPr>
          <w:p w:rsidR="00C36365" w:rsidRPr="00E15FCF" w:rsidRDefault="00C36365" w:rsidP="00E15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FCF">
              <w:rPr>
                <w:sz w:val="22"/>
                <w:szCs w:val="22"/>
              </w:rPr>
              <w:t>Занятость в проекте (процентов)</w:t>
            </w:r>
          </w:p>
        </w:tc>
      </w:tr>
      <w:tr w:rsidR="00FE1D15" w:rsidRPr="00E15FCF" w:rsidTr="00FE1D15">
        <w:trPr>
          <w:trHeight w:val="201"/>
        </w:trPr>
        <w:tc>
          <w:tcPr>
            <w:tcW w:w="14601" w:type="dxa"/>
            <w:gridSpan w:val="5"/>
          </w:tcPr>
          <w:p w:rsidR="00FE1D15" w:rsidRPr="00E15FCF" w:rsidRDefault="00FE1D15" w:rsidP="00E15F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677B5">
              <w:rPr>
                <w:sz w:val="22"/>
                <w:szCs w:val="22"/>
              </w:rPr>
              <w:t xml:space="preserve">Общие организационные мероприятия по </w:t>
            </w:r>
            <w:r>
              <w:rPr>
                <w:sz w:val="22"/>
                <w:szCs w:val="22"/>
              </w:rPr>
              <w:t>региональному проекту</w:t>
            </w:r>
          </w:p>
        </w:tc>
      </w:tr>
      <w:tr w:rsidR="00C36365" w:rsidRPr="00E15FCF" w:rsidTr="00C62DBF">
        <w:trPr>
          <w:trHeight w:val="182"/>
        </w:trPr>
        <w:tc>
          <w:tcPr>
            <w:tcW w:w="825" w:type="dxa"/>
          </w:tcPr>
          <w:p w:rsidR="00C36365" w:rsidRPr="00E15FCF" w:rsidRDefault="00C36365" w:rsidP="004677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FCF">
              <w:rPr>
                <w:sz w:val="22"/>
                <w:szCs w:val="22"/>
              </w:rPr>
              <w:t>1.</w:t>
            </w:r>
          </w:p>
        </w:tc>
        <w:tc>
          <w:tcPr>
            <w:tcW w:w="4137" w:type="dxa"/>
          </w:tcPr>
          <w:p w:rsidR="00C36365" w:rsidRPr="004677B5" w:rsidRDefault="00C36365" w:rsidP="004677B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677B5">
              <w:rPr>
                <w:sz w:val="22"/>
                <w:szCs w:val="22"/>
              </w:rPr>
              <w:t xml:space="preserve">Руководитель федерального проекта </w:t>
            </w:r>
          </w:p>
        </w:tc>
        <w:tc>
          <w:tcPr>
            <w:tcW w:w="4677" w:type="dxa"/>
          </w:tcPr>
          <w:p w:rsidR="00C36365" w:rsidRPr="00952107" w:rsidRDefault="000337A3" w:rsidP="004677B5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</w:t>
            </w:r>
            <w:r w:rsidR="00952107" w:rsidRPr="00952107">
              <w:rPr>
                <w:i/>
                <w:sz w:val="22"/>
                <w:szCs w:val="22"/>
              </w:rPr>
              <w:t>амилия, инициалы – должность (полностью)</w:t>
            </w:r>
          </w:p>
        </w:tc>
        <w:tc>
          <w:tcPr>
            <w:tcW w:w="2977" w:type="dxa"/>
          </w:tcPr>
          <w:p w:rsidR="00C36365" w:rsidRPr="00E15FCF" w:rsidRDefault="00C36365" w:rsidP="004677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985" w:type="dxa"/>
          </w:tcPr>
          <w:p w:rsidR="00C36365" w:rsidRPr="00E15FCF" w:rsidRDefault="00C36365" w:rsidP="004677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C36365" w:rsidRPr="00E15FCF" w:rsidTr="00C62DBF">
        <w:trPr>
          <w:trHeight w:val="182"/>
        </w:trPr>
        <w:tc>
          <w:tcPr>
            <w:tcW w:w="825" w:type="dxa"/>
          </w:tcPr>
          <w:p w:rsidR="00C36365" w:rsidRPr="00E15FCF" w:rsidRDefault="00C36365" w:rsidP="004677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FCF">
              <w:rPr>
                <w:sz w:val="22"/>
                <w:szCs w:val="22"/>
              </w:rPr>
              <w:t>2.</w:t>
            </w:r>
          </w:p>
        </w:tc>
        <w:tc>
          <w:tcPr>
            <w:tcW w:w="4137" w:type="dxa"/>
          </w:tcPr>
          <w:p w:rsidR="00C36365" w:rsidRPr="004677B5" w:rsidRDefault="00C36365" w:rsidP="004677B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4677B5">
              <w:rPr>
                <w:sz w:val="22"/>
                <w:szCs w:val="22"/>
              </w:rPr>
              <w:t xml:space="preserve">дминистратор федерального проекта </w:t>
            </w:r>
          </w:p>
        </w:tc>
        <w:tc>
          <w:tcPr>
            <w:tcW w:w="4677" w:type="dxa"/>
          </w:tcPr>
          <w:p w:rsidR="00C36365" w:rsidRPr="004677B5" w:rsidRDefault="000337A3" w:rsidP="004677B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</w:t>
            </w:r>
            <w:r w:rsidR="00FA3DD4" w:rsidRPr="00952107">
              <w:rPr>
                <w:i/>
                <w:sz w:val="22"/>
                <w:szCs w:val="22"/>
              </w:rPr>
              <w:t>амилия, инициалы – должность (полностью)</w:t>
            </w:r>
          </w:p>
        </w:tc>
        <w:tc>
          <w:tcPr>
            <w:tcW w:w="2977" w:type="dxa"/>
          </w:tcPr>
          <w:p w:rsidR="00C36365" w:rsidRPr="00E15FCF" w:rsidRDefault="00C36365" w:rsidP="004677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985" w:type="dxa"/>
          </w:tcPr>
          <w:p w:rsidR="00C36365" w:rsidRPr="00E15FCF" w:rsidRDefault="00C36365" w:rsidP="004677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C36365" w:rsidRPr="00E15FCF" w:rsidTr="00C62DBF">
        <w:trPr>
          <w:trHeight w:val="182"/>
        </w:trPr>
        <w:tc>
          <w:tcPr>
            <w:tcW w:w="825" w:type="dxa"/>
          </w:tcPr>
          <w:p w:rsidR="00C36365" w:rsidRPr="00E15FCF" w:rsidRDefault="00C36365" w:rsidP="004677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7" w:type="dxa"/>
          </w:tcPr>
          <w:p w:rsidR="00C36365" w:rsidRDefault="00C36365" w:rsidP="004677B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A19B9">
              <w:rPr>
                <w:sz w:val="22"/>
                <w:szCs w:val="22"/>
              </w:rPr>
              <w:t>Куратор регионального проекта</w:t>
            </w:r>
          </w:p>
        </w:tc>
        <w:tc>
          <w:tcPr>
            <w:tcW w:w="4677" w:type="dxa"/>
          </w:tcPr>
          <w:p w:rsidR="00C36365" w:rsidRPr="004677B5" w:rsidRDefault="000337A3" w:rsidP="004677B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</w:t>
            </w:r>
            <w:r w:rsidR="00FA3DD4" w:rsidRPr="00952107">
              <w:rPr>
                <w:i/>
                <w:sz w:val="22"/>
                <w:szCs w:val="22"/>
              </w:rPr>
              <w:t>амилия, инициалы – должность (полностью)</w:t>
            </w:r>
          </w:p>
        </w:tc>
        <w:tc>
          <w:tcPr>
            <w:tcW w:w="2977" w:type="dxa"/>
          </w:tcPr>
          <w:p w:rsidR="00C36365" w:rsidRDefault="00710FA2" w:rsidP="004677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</w:t>
            </w:r>
            <w:r w:rsidRPr="00952107">
              <w:rPr>
                <w:i/>
                <w:sz w:val="22"/>
                <w:szCs w:val="22"/>
              </w:rPr>
              <w:t>амилия, инициалы – должность (полностью)</w:t>
            </w:r>
          </w:p>
        </w:tc>
        <w:tc>
          <w:tcPr>
            <w:tcW w:w="1985" w:type="dxa"/>
          </w:tcPr>
          <w:p w:rsidR="00C36365" w:rsidRDefault="00C62DBF" w:rsidP="004677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C36365" w:rsidRPr="00E15FCF" w:rsidTr="00C62DBF">
        <w:trPr>
          <w:trHeight w:val="144"/>
        </w:trPr>
        <w:tc>
          <w:tcPr>
            <w:tcW w:w="825" w:type="dxa"/>
          </w:tcPr>
          <w:p w:rsidR="00C36365" w:rsidRPr="00E15FCF" w:rsidRDefault="00C36365" w:rsidP="004677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7" w:type="dxa"/>
          </w:tcPr>
          <w:p w:rsidR="00C36365" w:rsidRPr="004677B5" w:rsidRDefault="00C36365" w:rsidP="004677B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677B5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регионального</w:t>
            </w:r>
            <w:r w:rsidRPr="004677B5">
              <w:rPr>
                <w:sz w:val="22"/>
                <w:szCs w:val="22"/>
              </w:rPr>
              <w:t xml:space="preserve"> проекта </w:t>
            </w:r>
          </w:p>
        </w:tc>
        <w:tc>
          <w:tcPr>
            <w:tcW w:w="4677" w:type="dxa"/>
          </w:tcPr>
          <w:p w:rsidR="00C36365" w:rsidRPr="004677B5" w:rsidRDefault="000337A3" w:rsidP="004677B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</w:t>
            </w:r>
            <w:r w:rsidR="00FA3DD4" w:rsidRPr="00952107">
              <w:rPr>
                <w:i/>
                <w:sz w:val="22"/>
                <w:szCs w:val="22"/>
              </w:rPr>
              <w:t>амилия, инициалы – должность (полностью)</w:t>
            </w:r>
          </w:p>
        </w:tc>
        <w:tc>
          <w:tcPr>
            <w:tcW w:w="2977" w:type="dxa"/>
          </w:tcPr>
          <w:p w:rsidR="00C36365" w:rsidRPr="00E15FCF" w:rsidRDefault="00710FA2" w:rsidP="00710F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</w:t>
            </w:r>
            <w:r w:rsidRPr="00952107">
              <w:rPr>
                <w:i/>
                <w:sz w:val="22"/>
                <w:szCs w:val="22"/>
              </w:rPr>
              <w:t>амилия, инициалы – должность (полностью)</w:t>
            </w:r>
          </w:p>
        </w:tc>
        <w:tc>
          <w:tcPr>
            <w:tcW w:w="1985" w:type="dxa"/>
          </w:tcPr>
          <w:p w:rsidR="00C36365" w:rsidRPr="00E15FCF" w:rsidRDefault="00C36365" w:rsidP="008065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36365" w:rsidRPr="00E15FCF" w:rsidTr="00C62DBF">
        <w:trPr>
          <w:trHeight w:val="144"/>
        </w:trPr>
        <w:tc>
          <w:tcPr>
            <w:tcW w:w="825" w:type="dxa"/>
          </w:tcPr>
          <w:p w:rsidR="00C36365" w:rsidRPr="00E15FCF" w:rsidRDefault="00C36365" w:rsidP="004677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7" w:type="dxa"/>
          </w:tcPr>
          <w:p w:rsidR="00C36365" w:rsidRPr="004677B5" w:rsidRDefault="00C36365" w:rsidP="004677B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4677B5">
              <w:rPr>
                <w:sz w:val="22"/>
                <w:szCs w:val="22"/>
              </w:rPr>
              <w:t xml:space="preserve">дминистратор </w:t>
            </w:r>
            <w:r>
              <w:rPr>
                <w:sz w:val="22"/>
                <w:szCs w:val="22"/>
              </w:rPr>
              <w:t>регионального</w:t>
            </w:r>
            <w:r w:rsidRPr="004677B5">
              <w:rPr>
                <w:sz w:val="22"/>
                <w:szCs w:val="22"/>
              </w:rPr>
              <w:t xml:space="preserve"> проекта </w:t>
            </w:r>
          </w:p>
        </w:tc>
        <w:tc>
          <w:tcPr>
            <w:tcW w:w="4677" w:type="dxa"/>
          </w:tcPr>
          <w:p w:rsidR="00C36365" w:rsidRPr="004677B5" w:rsidRDefault="000337A3" w:rsidP="004677B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</w:t>
            </w:r>
            <w:r w:rsidR="00FA3DD4" w:rsidRPr="00952107">
              <w:rPr>
                <w:i/>
                <w:sz w:val="22"/>
                <w:szCs w:val="22"/>
              </w:rPr>
              <w:t>амилия, инициалы – должность (полностью)</w:t>
            </w:r>
          </w:p>
        </w:tc>
        <w:tc>
          <w:tcPr>
            <w:tcW w:w="2977" w:type="dxa"/>
          </w:tcPr>
          <w:p w:rsidR="00C36365" w:rsidRPr="00E15FCF" w:rsidRDefault="00710FA2" w:rsidP="00710F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</w:t>
            </w:r>
            <w:r w:rsidRPr="00952107">
              <w:rPr>
                <w:i/>
                <w:sz w:val="22"/>
                <w:szCs w:val="22"/>
              </w:rPr>
              <w:t>амилия, инициалы – должность (полностью)</w:t>
            </w:r>
          </w:p>
        </w:tc>
        <w:tc>
          <w:tcPr>
            <w:tcW w:w="1985" w:type="dxa"/>
          </w:tcPr>
          <w:p w:rsidR="00C36365" w:rsidRPr="00E15FCF" w:rsidRDefault="00C36365" w:rsidP="008065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36365" w:rsidRPr="00E15FCF" w:rsidTr="00C62DBF">
        <w:trPr>
          <w:trHeight w:val="455"/>
        </w:trPr>
        <w:tc>
          <w:tcPr>
            <w:tcW w:w="825" w:type="dxa"/>
          </w:tcPr>
          <w:p w:rsidR="00C36365" w:rsidRPr="00E15FCF" w:rsidRDefault="00C36365" w:rsidP="004677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7" w:type="dxa"/>
          </w:tcPr>
          <w:p w:rsidR="00C36365" w:rsidRPr="00FE1D15" w:rsidRDefault="00C36365" w:rsidP="004677B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E1D15">
              <w:rPr>
                <w:sz w:val="22"/>
                <w:szCs w:val="22"/>
              </w:rPr>
              <w:t>Представитель проектного офиса Свердловской области</w:t>
            </w:r>
          </w:p>
        </w:tc>
        <w:tc>
          <w:tcPr>
            <w:tcW w:w="4677" w:type="dxa"/>
          </w:tcPr>
          <w:p w:rsidR="00C36365" w:rsidRPr="008A19B9" w:rsidRDefault="000337A3" w:rsidP="004677B5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</w:t>
            </w:r>
            <w:r w:rsidR="00FA3DD4" w:rsidRPr="00952107">
              <w:rPr>
                <w:i/>
                <w:sz w:val="22"/>
                <w:szCs w:val="22"/>
              </w:rPr>
              <w:t>амилия, инициалы – должность (полностью)</w:t>
            </w:r>
          </w:p>
        </w:tc>
        <w:tc>
          <w:tcPr>
            <w:tcW w:w="2977" w:type="dxa"/>
          </w:tcPr>
          <w:p w:rsidR="00C36365" w:rsidRPr="008A19B9" w:rsidRDefault="00710FA2" w:rsidP="00710FA2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</w:t>
            </w:r>
            <w:r w:rsidRPr="00952107">
              <w:rPr>
                <w:i/>
                <w:sz w:val="22"/>
                <w:szCs w:val="22"/>
              </w:rPr>
              <w:t>амилия, инициалы – должность (полностью)</w:t>
            </w:r>
          </w:p>
        </w:tc>
        <w:tc>
          <w:tcPr>
            <w:tcW w:w="1985" w:type="dxa"/>
          </w:tcPr>
          <w:p w:rsidR="00C36365" w:rsidRPr="00E15FCF" w:rsidRDefault="00C62DBF" w:rsidP="00C62D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677B5" w:rsidRPr="00E15FCF" w:rsidTr="00FE1D15">
        <w:trPr>
          <w:trHeight w:val="56"/>
        </w:trPr>
        <w:tc>
          <w:tcPr>
            <w:tcW w:w="14601" w:type="dxa"/>
            <w:gridSpan w:val="5"/>
          </w:tcPr>
          <w:p w:rsidR="004677B5" w:rsidRPr="008A19B9" w:rsidRDefault="008A19B9" w:rsidP="008A19B9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 Н</w:t>
            </w:r>
            <w:r w:rsidRPr="008A19B9">
              <w:rPr>
                <w:i/>
                <w:sz w:val="22"/>
                <w:szCs w:val="22"/>
              </w:rPr>
              <w:t xml:space="preserve">аименование результата федерального проекта </w:t>
            </w:r>
            <w:r w:rsidR="00CC04F0">
              <w:rPr>
                <w:i/>
                <w:sz w:val="22"/>
              </w:rPr>
              <w:t>из раздела 3 «</w:t>
            </w:r>
            <w:r w:rsidR="00CC04F0" w:rsidRPr="00046B87">
              <w:rPr>
                <w:i/>
                <w:sz w:val="22"/>
              </w:rPr>
              <w:t>Задачи и результаты регионального проекта</w:t>
            </w:r>
            <w:r w:rsidR="00CC04F0">
              <w:rPr>
                <w:i/>
                <w:sz w:val="22"/>
              </w:rPr>
              <w:t>»</w:t>
            </w:r>
          </w:p>
        </w:tc>
      </w:tr>
      <w:tr w:rsidR="00C36365" w:rsidRPr="00E15FCF" w:rsidTr="00C62DBF">
        <w:trPr>
          <w:trHeight w:val="403"/>
        </w:trPr>
        <w:tc>
          <w:tcPr>
            <w:tcW w:w="825" w:type="dxa"/>
          </w:tcPr>
          <w:p w:rsidR="00C36365" w:rsidRPr="00E15FCF" w:rsidRDefault="00C36365" w:rsidP="004677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37" w:type="dxa"/>
          </w:tcPr>
          <w:p w:rsidR="00C36365" w:rsidRPr="004677B5" w:rsidRDefault="00C36365" w:rsidP="008A19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677B5">
              <w:rPr>
                <w:sz w:val="22"/>
                <w:szCs w:val="22"/>
              </w:rPr>
              <w:t>тветственный за достижение результата федерального проекта</w:t>
            </w:r>
          </w:p>
        </w:tc>
        <w:tc>
          <w:tcPr>
            <w:tcW w:w="4677" w:type="dxa"/>
          </w:tcPr>
          <w:p w:rsidR="00C36365" w:rsidRPr="004677B5" w:rsidRDefault="000337A3" w:rsidP="004677B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</w:t>
            </w:r>
            <w:r w:rsidRPr="00952107">
              <w:rPr>
                <w:i/>
                <w:sz w:val="22"/>
                <w:szCs w:val="22"/>
              </w:rPr>
              <w:t>амилия, инициалы – должность (полностью)</w:t>
            </w:r>
          </w:p>
        </w:tc>
        <w:tc>
          <w:tcPr>
            <w:tcW w:w="2977" w:type="dxa"/>
          </w:tcPr>
          <w:p w:rsidR="00C36365" w:rsidRPr="00E15FCF" w:rsidRDefault="00710FA2" w:rsidP="00710F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</w:t>
            </w:r>
            <w:r w:rsidRPr="00952107">
              <w:rPr>
                <w:i/>
                <w:sz w:val="22"/>
                <w:szCs w:val="22"/>
              </w:rPr>
              <w:t>амилия, инициалы – должность (полностью)</w:t>
            </w:r>
          </w:p>
        </w:tc>
        <w:tc>
          <w:tcPr>
            <w:tcW w:w="1985" w:type="dxa"/>
          </w:tcPr>
          <w:p w:rsidR="00C36365" w:rsidRPr="00E15FCF" w:rsidRDefault="00C36365" w:rsidP="008065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A19B9" w:rsidRPr="00E15FCF" w:rsidTr="00FE1D15">
        <w:trPr>
          <w:trHeight w:val="15"/>
        </w:trPr>
        <w:tc>
          <w:tcPr>
            <w:tcW w:w="14601" w:type="dxa"/>
            <w:gridSpan w:val="5"/>
          </w:tcPr>
          <w:p w:rsidR="008A19B9" w:rsidRPr="008A19B9" w:rsidRDefault="008A19B9" w:rsidP="0080658F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</w:rPr>
              <w:t>1.1. Наименование результата регионального проекта из раздела 3 «</w:t>
            </w:r>
            <w:r w:rsidRPr="00046B87">
              <w:rPr>
                <w:i/>
                <w:sz w:val="22"/>
              </w:rPr>
              <w:t>Задачи и результаты регионального проекта</w:t>
            </w:r>
            <w:r>
              <w:rPr>
                <w:i/>
                <w:sz w:val="22"/>
              </w:rPr>
              <w:t>»</w:t>
            </w:r>
          </w:p>
        </w:tc>
      </w:tr>
      <w:tr w:rsidR="00C36365" w:rsidRPr="00E15FCF" w:rsidTr="00C62DBF">
        <w:trPr>
          <w:trHeight w:val="15"/>
        </w:trPr>
        <w:tc>
          <w:tcPr>
            <w:tcW w:w="825" w:type="dxa"/>
          </w:tcPr>
          <w:p w:rsidR="00C36365" w:rsidRPr="00E15FCF" w:rsidRDefault="00C36365" w:rsidP="008A19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37" w:type="dxa"/>
          </w:tcPr>
          <w:p w:rsidR="00C36365" w:rsidRPr="004677B5" w:rsidRDefault="00C36365" w:rsidP="008A19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677B5">
              <w:rPr>
                <w:sz w:val="22"/>
                <w:szCs w:val="22"/>
              </w:rPr>
              <w:t xml:space="preserve">тветственный за достижение результата </w:t>
            </w:r>
            <w:r>
              <w:rPr>
                <w:sz w:val="22"/>
                <w:szCs w:val="22"/>
              </w:rPr>
              <w:t>регионального</w:t>
            </w:r>
            <w:r w:rsidRPr="004677B5">
              <w:rPr>
                <w:sz w:val="22"/>
                <w:szCs w:val="22"/>
              </w:rPr>
              <w:t xml:space="preserve"> проекта</w:t>
            </w:r>
          </w:p>
        </w:tc>
        <w:tc>
          <w:tcPr>
            <w:tcW w:w="4677" w:type="dxa"/>
          </w:tcPr>
          <w:p w:rsidR="00C36365" w:rsidRPr="004677B5" w:rsidRDefault="000337A3" w:rsidP="008A19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</w:t>
            </w:r>
            <w:r w:rsidRPr="00952107">
              <w:rPr>
                <w:i/>
                <w:sz w:val="22"/>
                <w:szCs w:val="22"/>
              </w:rPr>
              <w:t>амилия, инициалы – должность (полностью)</w:t>
            </w:r>
          </w:p>
        </w:tc>
        <w:tc>
          <w:tcPr>
            <w:tcW w:w="2977" w:type="dxa"/>
          </w:tcPr>
          <w:p w:rsidR="00C36365" w:rsidRPr="00E15FCF" w:rsidRDefault="00710FA2" w:rsidP="00710F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</w:t>
            </w:r>
            <w:r w:rsidRPr="00952107">
              <w:rPr>
                <w:i/>
                <w:sz w:val="22"/>
                <w:szCs w:val="22"/>
              </w:rPr>
              <w:t>амилия, инициалы – должность (полностью)</w:t>
            </w:r>
          </w:p>
        </w:tc>
        <w:tc>
          <w:tcPr>
            <w:tcW w:w="1985" w:type="dxa"/>
          </w:tcPr>
          <w:p w:rsidR="00C36365" w:rsidRPr="00E15FCF" w:rsidRDefault="00C36365" w:rsidP="008065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36365" w:rsidRPr="00E15FCF" w:rsidTr="00C62DBF">
        <w:trPr>
          <w:trHeight w:val="15"/>
        </w:trPr>
        <w:tc>
          <w:tcPr>
            <w:tcW w:w="825" w:type="dxa"/>
          </w:tcPr>
          <w:p w:rsidR="00C36365" w:rsidRDefault="00C36365" w:rsidP="008A19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37" w:type="dxa"/>
          </w:tcPr>
          <w:p w:rsidR="00C36365" w:rsidRDefault="00C36365" w:rsidP="008A19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  <w:r w:rsidRPr="004677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регионального</w:t>
            </w:r>
            <w:r w:rsidRPr="004677B5">
              <w:rPr>
                <w:sz w:val="22"/>
                <w:szCs w:val="22"/>
              </w:rPr>
              <w:t xml:space="preserve"> проекта</w:t>
            </w:r>
          </w:p>
        </w:tc>
        <w:tc>
          <w:tcPr>
            <w:tcW w:w="4677" w:type="dxa"/>
          </w:tcPr>
          <w:p w:rsidR="00C36365" w:rsidRPr="004677B5" w:rsidRDefault="000337A3" w:rsidP="008A19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</w:t>
            </w:r>
            <w:r w:rsidRPr="00952107">
              <w:rPr>
                <w:i/>
                <w:sz w:val="22"/>
                <w:szCs w:val="22"/>
              </w:rPr>
              <w:t>амилия, инициалы – должность (полностью)</w:t>
            </w:r>
          </w:p>
        </w:tc>
        <w:tc>
          <w:tcPr>
            <w:tcW w:w="2977" w:type="dxa"/>
          </w:tcPr>
          <w:p w:rsidR="00C36365" w:rsidRPr="00E15FCF" w:rsidRDefault="00710FA2" w:rsidP="00710F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</w:t>
            </w:r>
            <w:r w:rsidRPr="00952107">
              <w:rPr>
                <w:i/>
                <w:sz w:val="22"/>
                <w:szCs w:val="22"/>
              </w:rPr>
              <w:t>амилия, инициалы – должность (полностью)</w:t>
            </w:r>
          </w:p>
        </w:tc>
        <w:tc>
          <w:tcPr>
            <w:tcW w:w="1985" w:type="dxa"/>
          </w:tcPr>
          <w:p w:rsidR="00C36365" w:rsidRPr="00E15FCF" w:rsidRDefault="00C36365" w:rsidP="008065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3B31B6" w:rsidRPr="00D1237E" w:rsidRDefault="003B31B6" w:rsidP="003B31B6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bCs/>
          <w:sz w:val="22"/>
          <w:szCs w:val="24"/>
          <w:highlight w:val="yellow"/>
        </w:rPr>
      </w:pPr>
    </w:p>
    <w:p w:rsidR="003B31B6" w:rsidRPr="003B31B6" w:rsidRDefault="003B31B6" w:rsidP="003B31B6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bCs/>
          <w:sz w:val="24"/>
          <w:szCs w:val="24"/>
        </w:rPr>
      </w:pPr>
      <w:r w:rsidRPr="003B31B6">
        <w:rPr>
          <w:rFonts w:eastAsia="Calibri"/>
          <w:b/>
          <w:bCs/>
          <w:sz w:val="24"/>
          <w:szCs w:val="24"/>
        </w:rPr>
        <w:t>6. Ключевые риски и возможности</w:t>
      </w:r>
    </w:p>
    <w:p w:rsidR="003B31B6" w:rsidRPr="003B31B6" w:rsidRDefault="003B31B6" w:rsidP="003B31B6">
      <w:pPr>
        <w:autoSpaceDE w:val="0"/>
        <w:autoSpaceDN w:val="0"/>
        <w:adjustRightInd w:val="0"/>
        <w:spacing w:line="216" w:lineRule="auto"/>
        <w:rPr>
          <w:rFonts w:eastAsia="Calibri"/>
          <w:b/>
          <w:bCs/>
          <w:sz w:val="24"/>
          <w:szCs w:val="24"/>
        </w:rPr>
      </w:pPr>
    </w:p>
    <w:tbl>
      <w:tblPr>
        <w:tblStyle w:val="ad"/>
        <w:tblW w:w="4940" w:type="pct"/>
        <w:tblInd w:w="108" w:type="dxa"/>
        <w:tblLook w:val="04A0" w:firstRow="1" w:lastRow="0" w:firstColumn="1" w:lastColumn="0" w:noHBand="0" w:noVBand="1"/>
      </w:tblPr>
      <w:tblGrid>
        <w:gridCol w:w="850"/>
        <w:gridCol w:w="6945"/>
        <w:gridCol w:w="6814"/>
      </w:tblGrid>
      <w:tr w:rsidR="003F3E4A" w:rsidRPr="003B31B6" w:rsidTr="003F3E4A">
        <w:trPr>
          <w:tblHeader/>
        </w:trPr>
        <w:tc>
          <w:tcPr>
            <w:tcW w:w="291" w:type="pct"/>
          </w:tcPr>
          <w:p w:rsidR="003F3E4A" w:rsidRPr="00E15FCF" w:rsidRDefault="003F3E4A" w:rsidP="00A0086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br/>
            </w:r>
            <w:r w:rsidRPr="00E15FCF">
              <w:rPr>
                <w:sz w:val="22"/>
                <w:szCs w:val="22"/>
              </w:rPr>
              <w:t>п/п</w:t>
            </w:r>
          </w:p>
        </w:tc>
        <w:tc>
          <w:tcPr>
            <w:tcW w:w="2377" w:type="pct"/>
          </w:tcPr>
          <w:p w:rsidR="003F3E4A" w:rsidRPr="003B31B6" w:rsidRDefault="003F3E4A" w:rsidP="00CC06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31B6">
              <w:rPr>
                <w:rFonts w:eastAsia="Calibri"/>
                <w:bCs/>
                <w:sz w:val="24"/>
                <w:szCs w:val="24"/>
              </w:rPr>
              <w:t>Наименование риска/возможности</w:t>
            </w:r>
          </w:p>
        </w:tc>
        <w:tc>
          <w:tcPr>
            <w:tcW w:w="2332" w:type="pct"/>
          </w:tcPr>
          <w:p w:rsidR="003F3E4A" w:rsidRPr="003B31B6" w:rsidRDefault="003F3E4A" w:rsidP="00CC06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31B6">
              <w:rPr>
                <w:rFonts w:eastAsia="Calibri"/>
                <w:bCs/>
                <w:sz w:val="24"/>
                <w:szCs w:val="24"/>
              </w:rPr>
              <w:t>Мероприятия по предупреждению риска/</w:t>
            </w:r>
            <w:r w:rsidRPr="003B31B6">
              <w:rPr>
                <w:rFonts w:eastAsia="Calibri"/>
                <w:sz w:val="24"/>
                <w:szCs w:val="24"/>
              </w:rPr>
              <w:t>реализации возможности</w:t>
            </w:r>
          </w:p>
        </w:tc>
      </w:tr>
      <w:tr w:rsidR="003B31B6" w:rsidRPr="003B31B6" w:rsidTr="003F3E4A">
        <w:tc>
          <w:tcPr>
            <w:tcW w:w="291" w:type="pct"/>
          </w:tcPr>
          <w:p w:rsidR="003B31B6" w:rsidRPr="003B31B6" w:rsidRDefault="003B31B6" w:rsidP="00CC06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31B6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2377" w:type="pct"/>
          </w:tcPr>
          <w:p w:rsidR="003B31B6" w:rsidRPr="003B31B6" w:rsidRDefault="00B84C61" w:rsidP="00CC060A">
            <w:pPr>
              <w:pStyle w:val="ConsPlusNormal"/>
              <w:spacing w:line="216" w:lineRule="auto"/>
              <w:ind w:firstLine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</w:rPr>
              <w:t>ф</w:t>
            </w:r>
            <w:r w:rsidR="003B31B6" w:rsidRPr="003B31B6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</w:rPr>
              <w:t xml:space="preserve">ормулировка риска должна содержать описание негативных </w:t>
            </w:r>
            <w:r w:rsidR="003B31B6" w:rsidRPr="003B31B6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</w:rPr>
              <w:lastRenderedPageBreak/>
              <w:t>последствий его наступления, факторов или событий, вызывающих его наступление</w:t>
            </w:r>
          </w:p>
        </w:tc>
        <w:tc>
          <w:tcPr>
            <w:tcW w:w="2332" w:type="pct"/>
          </w:tcPr>
          <w:p w:rsidR="003B31B6" w:rsidRPr="003B31B6" w:rsidRDefault="003B31B6" w:rsidP="00CC060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B31B6">
              <w:rPr>
                <w:rFonts w:eastAsia="Calibri"/>
                <w:bCs/>
                <w:i/>
                <w:sz w:val="22"/>
                <w:szCs w:val="22"/>
              </w:rPr>
              <w:lastRenderedPageBreak/>
              <w:t xml:space="preserve">перечень мероприятий, способствующих предупреждению </w:t>
            </w:r>
            <w:r w:rsidRPr="003B31B6">
              <w:rPr>
                <w:rFonts w:eastAsia="Calibri"/>
                <w:bCs/>
                <w:i/>
                <w:sz w:val="22"/>
                <w:szCs w:val="22"/>
              </w:rPr>
              <w:lastRenderedPageBreak/>
              <w:t xml:space="preserve">наступления риска </w:t>
            </w:r>
          </w:p>
        </w:tc>
      </w:tr>
      <w:tr w:rsidR="003B31B6" w:rsidRPr="003B31B6" w:rsidTr="003F3E4A">
        <w:tc>
          <w:tcPr>
            <w:tcW w:w="291" w:type="pct"/>
          </w:tcPr>
          <w:p w:rsidR="003B31B6" w:rsidRPr="003B31B6" w:rsidRDefault="003B31B6" w:rsidP="00CC06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31B6">
              <w:rPr>
                <w:rFonts w:eastAsia="Calibri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377" w:type="pct"/>
          </w:tcPr>
          <w:p w:rsidR="003B31B6" w:rsidRPr="003B31B6" w:rsidRDefault="00B84C61" w:rsidP="00CC060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ф</w:t>
            </w:r>
            <w:r w:rsidR="003B31B6" w:rsidRPr="003B31B6">
              <w:rPr>
                <w:rFonts w:eastAsia="Calibri"/>
                <w:bCs/>
                <w:i/>
                <w:sz w:val="22"/>
                <w:szCs w:val="22"/>
              </w:rPr>
              <w:t>ормулировка возможности должна содержать описание позитивных эффектов от ее реализации</w:t>
            </w:r>
          </w:p>
        </w:tc>
        <w:tc>
          <w:tcPr>
            <w:tcW w:w="2332" w:type="pct"/>
          </w:tcPr>
          <w:p w:rsidR="003B31B6" w:rsidRPr="003B31B6" w:rsidRDefault="003B31B6" w:rsidP="00CC060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B31B6">
              <w:rPr>
                <w:rFonts w:eastAsia="Calibri"/>
                <w:bCs/>
                <w:i/>
                <w:sz w:val="22"/>
                <w:szCs w:val="22"/>
              </w:rPr>
              <w:t>перечень мероприятий по реализации возможности</w:t>
            </w:r>
          </w:p>
        </w:tc>
      </w:tr>
    </w:tbl>
    <w:p w:rsidR="003B31B6" w:rsidRPr="00D1237E" w:rsidRDefault="003B31B6" w:rsidP="003B31B6">
      <w:pPr>
        <w:autoSpaceDE w:val="0"/>
        <w:autoSpaceDN w:val="0"/>
        <w:adjustRightInd w:val="0"/>
        <w:spacing w:line="216" w:lineRule="auto"/>
        <w:rPr>
          <w:rFonts w:eastAsia="Calibri"/>
          <w:b/>
          <w:bCs/>
          <w:spacing w:val="20"/>
          <w:sz w:val="22"/>
          <w:szCs w:val="24"/>
        </w:rPr>
      </w:pPr>
    </w:p>
    <w:p w:rsidR="002230C9" w:rsidRDefault="003B31B6" w:rsidP="009E2D71">
      <w:pPr>
        <w:jc w:val="center"/>
        <w:rPr>
          <w:rFonts w:eastAsia="Calibri"/>
          <w:b/>
          <w:bCs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7</w:t>
      </w:r>
      <w:r w:rsidR="002230C9" w:rsidRPr="004677B5">
        <w:rPr>
          <w:rFonts w:eastAsia="Calibri"/>
          <w:b/>
          <w:bCs/>
          <w:iCs/>
          <w:sz w:val="24"/>
          <w:szCs w:val="24"/>
        </w:rPr>
        <w:t>. Дополнительная информация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1"/>
      </w:tblGrid>
      <w:tr w:rsidR="002230C9" w:rsidRPr="004677B5" w:rsidTr="007D7E2E">
        <w:trPr>
          <w:trHeight w:val="15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C9" w:rsidRPr="00800BF7" w:rsidRDefault="002230C9" w:rsidP="005F6158">
            <w:pPr>
              <w:jc w:val="center"/>
              <w:rPr>
                <w:rFonts w:eastAsia="Calibri"/>
                <w:bCs/>
                <w:i/>
                <w:iCs/>
                <w:sz w:val="22"/>
              </w:rPr>
            </w:pPr>
            <w:r w:rsidRPr="00800BF7">
              <w:rPr>
                <w:rFonts w:eastAsia="Calibri"/>
                <w:bCs/>
                <w:i/>
                <w:iCs/>
                <w:sz w:val="22"/>
              </w:rPr>
              <w:t xml:space="preserve">пояснения и комментарии в виде ссылок и сносок к отдельным положениям паспорта </w:t>
            </w:r>
            <w:r w:rsidR="003B31B6" w:rsidRPr="00800BF7">
              <w:rPr>
                <w:rFonts w:eastAsia="Calibri"/>
                <w:bCs/>
                <w:i/>
                <w:iCs/>
                <w:sz w:val="22"/>
              </w:rPr>
              <w:t>регионального</w:t>
            </w:r>
            <w:r w:rsidRPr="00800BF7">
              <w:rPr>
                <w:rFonts w:eastAsia="Calibri"/>
                <w:bCs/>
                <w:i/>
                <w:iCs/>
                <w:sz w:val="22"/>
              </w:rPr>
              <w:t xml:space="preserve"> проекта,</w:t>
            </w:r>
            <w:r w:rsidR="003B31B6" w:rsidRPr="00800BF7">
              <w:rPr>
                <w:rFonts w:eastAsia="Calibri"/>
                <w:bCs/>
                <w:i/>
                <w:iCs/>
                <w:sz w:val="22"/>
              </w:rPr>
              <w:t xml:space="preserve"> приводимые в целях их уточнения</w:t>
            </w:r>
            <w:r w:rsidR="00D028BE">
              <w:rPr>
                <w:rFonts w:eastAsia="Calibri"/>
                <w:bCs/>
                <w:i/>
                <w:iCs/>
                <w:sz w:val="22"/>
              </w:rPr>
              <w:t>,</w:t>
            </w:r>
            <w:r w:rsidR="00D028BE">
              <w:rPr>
                <w:rFonts w:eastAsia="Calibri"/>
                <w:bCs/>
                <w:i/>
                <w:iCs/>
                <w:sz w:val="22"/>
              </w:rPr>
              <w:br/>
              <w:t>но не дублирующие содержание разделов паспорта регионального проекта</w:t>
            </w:r>
          </w:p>
        </w:tc>
      </w:tr>
    </w:tbl>
    <w:p w:rsidR="009F3879" w:rsidRPr="00D1237E" w:rsidRDefault="009F3879" w:rsidP="009E2D71">
      <w:pPr>
        <w:rPr>
          <w:rFonts w:eastAsia="Calibri"/>
          <w:b/>
          <w:bCs/>
          <w:spacing w:val="20"/>
          <w:sz w:val="2"/>
          <w:szCs w:val="2"/>
        </w:rPr>
      </w:pPr>
    </w:p>
    <w:sectPr w:rsidR="009F3879" w:rsidRPr="00D1237E" w:rsidSect="007D7E2E">
      <w:headerReference w:type="default" r:id="rId8"/>
      <w:headerReference w:type="first" r:id="rId9"/>
      <w:pgSz w:w="16838" w:h="11906" w:orient="landscape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EF" w:rsidRDefault="005626EF" w:rsidP="00C26F37">
      <w:r>
        <w:separator/>
      </w:r>
    </w:p>
  </w:endnote>
  <w:endnote w:type="continuationSeparator" w:id="0">
    <w:p w:rsidR="005626EF" w:rsidRDefault="005626EF" w:rsidP="00C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EF" w:rsidRDefault="005626EF" w:rsidP="00C26F37">
      <w:r>
        <w:separator/>
      </w:r>
    </w:p>
  </w:footnote>
  <w:footnote w:type="continuationSeparator" w:id="0">
    <w:p w:rsidR="005626EF" w:rsidRDefault="005626EF" w:rsidP="00C26F37">
      <w:r>
        <w:continuationSeparator/>
      </w:r>
    </w:p>
  </w:footnote>
  <w:footnote w:id="1">
    <w:p w:rsidR="00046B87" w:rsidRDefault="00046B87">
      <w:pPr>
        <w:pStyle w:val="ae"/>
      </w:pPr>
      <w:r>
        <w:rPr>
          <w:rStyle w:val="af0"/>
        </w:rPr>
        <w:footnoteRef/>
      </w:r>
      <w:r>
        <w:t xml:space="preserve"> Год начала реализации регионального проекта (в случае, если региональный проект трансформирован из приоритетного регионального проекта, указывается год начала реализации приоритетного регионального проекта)</w:t>
      </w:r>
      <w:r w:rsidR="00D1237E">
        <w:t>.</w:t>
      </w:r>
    </w:p>
  </w:footnote>
  <w:footnote w:id="2">
    <w:p w:rsidR="005049FD" w:rsidRPr="005049FD" w:rsidRDefault="005049FD">
      <w:pPr>
        <w:pStyle w:val="ae"/>
        <w:rPr>
          <w:sz w:val="22"/>
          <w:szCs w:val="22"/>
        </w:rPr>
      </w:pPr>
      <w:r>
        <w:rPr>
          <w:rStyle w:val="af0"/>
        </w:rPr>
        <w:footnoteRef/>
      </w:r>
      <w:r>
        <w:t xml:space="preserve"> </w:t>
      </w:r>
      <w:r w:rsidR="00E2790A">
        <w:t>Р</w:t>
      </w:r>
      <w:r w:rsidRPr="005049FD">
        <w:t>аспределение бюджетных асс</w:t>
      </w:r>
      <w:r>
        <w:t xml:space="preserve">игнований федерального бюджета </w:t>
      </w:r>
      <w:r w:rsidRPr="005049FD">
        <w:t xml:space="preserve">может быть уточнено в ходе </w:t>
      </w:r>
      <w:r>
        <w:t xml:space="preserve">его </w:t>
      </w:r>
      <w:r w:rsidRPr="005049FD">
        <w:t>исполнения в соответствии с нормативными правовыми актами Российской Федерации</w:t>
      </w:r>
      <w:r w:rsidR="00D1237E">
        <w:t>.</w:t>
      </w:r>
    </w:p>
  </w:footnote>
  <w:footnote w:id="3">
    <w:p w:rsidR="005049FD" w:rsidRDefault="005049FD">
      <w:pPr>
        <w:pStyle w:val="ae"/>
      </w:pPr>
      <w:r>
        <w:rPr>
          <w:rStyle w:val="af0"/>
        </w:rPr>
        <w:footnoteRef/>
      </w:r>
      <w:r>
        <w:t xml:space="preserve"> </w:t>
      </w:r>
      <w:r w:rsidR="00E2790A">
        <w:t>Р</w:t>
      </w:r>
      <w:r w:rsidRPr="005049FD">
        <w:t>аспределение асс</w:t>
      </w:r>
      <w:r>
        <w:t xml:space="preserve">игнований </w:t>
      </w:r>
      <w:r w:rsidRPr="005049FD">
        <w:t>может быть уточнено в ходе исполнения в соответствии с нормативными правовыми актами Российской Федерации</w:t>
      </w:r>
      <w:r w:rsidR="00D1237E">
        <w:t>.</w:t>
      </w:r>
    </w:p>
  </w:footnote>
  <w:footnote w:id="4">
    <w:p w:rsidR="00E2790A" w:rsidRDefault="00E2790A">
      <w:pPr>
        <w:pStyle w:val="ae"/>
      </w:pPr>
      <w:r>
        <w:rPr>
          <w:rStyle w:val="af0"/>
        </w:rPr>
        <w:footnoteRef/>
      </w:r>
      <w:r>
        <w:t xml:space="preserve"> </w:t>
      </w:r>
      <w:r w:rsidRPr="005049FD">
        <w:t>Оценка расходов бюджета носит индикативный характер</w:t>
      </w:r>
      <w:r w:rsidR="00D1237E">
        <w:t>.</w:t>
      </w:r>
    </w:p>
  </w:footnote>
  <w:footnote w:id="5">
    <w:p w:rsidR="00E2790A" w:rsidRDefault="00E2790A">
      <w:pPr>
        <w:pStyle w:val="ae"/>
      </w:pPr>
      <w:r>
        <w:rPr>
          <w:rStyle w:val="af0"/>
        </w:rPr>
        <w:footnoteRef/>
      </w:r>
      <w:r>
        <w:t xml:space="preserve"> Р</w:t>
      </w:r>
      <w:r w:rsidRPr="005049FD">
        <w:t xml:space="preserve">аспределение </w:t>
      </w:r>
      <w:r>
        <w:t xml:space="preserve">бюджетных </w:t>
      </w:r>
      <w:r w:rsidRPr="005049FD">
        <w:t>асс</w:t>
      </w:r>
      <w:r>
        <w:t xml:space="preserve">игнований </w:t>
      </w:r>
      <w:r w:rsidRPr="005049FD">
        <w:t xml:space="preserve">может быть уточнено в ходе исполнения </w:t>
      </w:r>
      <w:r>
        <w:t xml:space="preserve">бюджета Свердловской области </w:t>
      </w:r>
      <w:r w:rsidRPr="005049FD">
        <w:t xml:space="preserve">в соответствии с нормативными правовыми актами </w:t>
      </w:r>
      <w:r w:rsidR="00D1237E">
        <w:t>Свердловской области.</w:t>
      </w:r>
    </w:p>
  </w:footnote>
  <w:footnote w:id="6">
    <w:p w:rsidR="00E2790A" w:rsidRDefault="00E2790A">
      <w:pPr>
        <w:pStyle w:val="ae"/>
      </w:pPr>
      <w:r>
        <w:rPr>
          <w:rStyle w:val="af0"/>
        </w:rPr>
        <w:footnoteRef/>
      </w:r>
      <w:r>
        <w:t xml:space="preserve"> </w:t>
      </w:r>
      <w:r w:rsidRPr="005049FD">
        <w:t xml:space="preserve">Оценка расходов </w:t>
      </w:r>
      <w:r>
        <w:t>внебюджетных источников</w:t>
      </w:r>
      <w:r w:rsidRPr="005049FD">
        <w:t xml:space="preserve"> носит индикати</w:t>
      </w:r>
      <w:r w:rsidR="00D1237E">
        <w:t>вный характер.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565835399"/>
      <w:docPartObj>
        <w:docPartGallery w:val="Page Numbers (Top of Page)"/>
        <w:docPartUnique/>
      </w:docPartObj>
    </w:sdtPr>
    <w:sdtEndPr/>
    <w:sdtContent>
      <w:p w:rsidR="007D7E2E" w:rsidRPr="007D7E2E" w:rsidRDefault="007D7E2E">
        <w:pPr>
          <w:pStyle w:val="a7"/>
          <w:jc w:val="center"/>
          <w:rPr>
            <w:sz w:val="24"/>
            <w:szCs w:val="24"/>
          </w:rPr>
        </w:pPr>
        <w:r w:rsidRPr="007D7E2E">
          <w:rPr>
            <w:sz w:val="24"/>
            <w:szCs w:val="24"/>
          </w:rPr>
          <w:fldChar w:fldCharType="begin"/>
        </w:r>
        <w:r w:rsidRPr="007D7E2E">
          <w:rPr>
            <w:sz w:val="24"/>
            <w:szCs w:val="24"/>
          </w:rPr>
          <w:instrText>PAGE   \* MERGEFORMAT</w:instrText>
        </w:r>
        <w:r w:rsidRPr="007D7E2E">
          <w:rPr>
            <w:sz w:val="24"/>
            <w:szCs w:val="24"/>
          </w:rPr>
          <w:fldChar w:fldCharType="separate"/>
        </w:r>
        <w:r w:rsidR="00200C7F">
          <w:rPr>
            <w:noProof/>
            <w:sz w:val="24"/>
            <w:szCs w:val="24"/>
          </w:rPr>
          <w:t>2</w:t>
        </w:r>
        <w:r w:rsidRPr="007D7E2E">
          <w:rPr>
            <w:sz w:val="24"/>
            <w:szCs w:val="24"/>
          </w:rPr>
          <w:fldChar w:fldCharType="end"/>
        </w:r>
      </w:p>
    </w:sdtContent>
  </w:sdt>
  <w:p w:rsidR="007D7E2E" w:rsidRDefault="007D7E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2E" w:rsidRPr="007D7E2E" w:rsidRDefault="007D7E2E">
    <w:pPr>
      <w:pStyle w:val="a7"/>
      <w:jc w:val="center"/>
      <w:rPr>
        <w:sz w:val="24"/>
        <w:szCs w:val="24"/>
      </w:rPr>
    </w:pPr>
  </w:p>
  <w:p w:rsidR="007D7E2E" w:rsidRDefault="007D7E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F2F"/>
    <w:multiLevelType w:val="hybridMultilevel"/>
    <w:tmpl w:val="0346DA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E6241D"/>
    <w:multiLevelType w:val="hybridMultilevel"/>
    <w:tmpl w:val="5CEC41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3E7048"/>
    <w:multiLevelType w:val="hybridMultilevel"/>
    <w:tmpl w:val="613235A4"/>
    <w:lvl w:ilvl="0" w:tplc="6D52429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502778"/>
    <w:multiLevelType w:val="hybridMultilevel"/>
    <w:tmpl w:val="C6FC2EAE"/>
    <w:lvl w:ilvl="0" w:tplc="6D52429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8860D0"/>
    <w:multiLevelType w:val="hybridMultilevel"/>
    <w:tmpl w:val="8294D2BE"/>
    <w:lvl w:ilvl="0" w:tplc="C43E359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7B36"/>
    <w:multiLevelType w:val="hybridMultilevel"/>
    <w:tmpl w:val="B16CEF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C43E3592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B07FF4"/>
    <w:multiLevelType w:val="hybridMultilevel"/>
    <w:tmpl w:val="FEB06FB8"/>
    <w:lvl w:ilvl="0" w:tplc="DE6EC7A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F95BDC"/>
    <w:multiLevelType w:val="hybridMultilevel"/>
    <w:tmpl w:val="7E96AF0C"/>
    <w:lvl w:ilvl="0" w:tplc="DF8C8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5F38EE"/>
    <w:multiLevelType w:val="hybridMultilevel"/>
    <w:tmpl w:val="92B808F0"/>
    <w:lvl w:ilvl="0" w:tplc="24985CD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05644E"/>
    <w:multiLevelType w:val="hybridMultilevel"/>
    <w:tmpl w:val="5682277A"/>
    <w:lvl w:ilvl="0" w:tplc="0A3623F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7EB5973"/>
    <w:multiLevelType w:val="hybridMultilevel"/>
    <w:tmpl w:val="A0649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A35385"/>
    <w:multiLevelType w:val="hybridMultilevel"/>
    <w:tmpl w:val="F27064C4"/>
    <w:lvl w:ilvl="0" w:tplc="6402FE9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A1B4F1D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136DEF"/>
    <w:multiLevelType w:val="hybridMultilevel"/>
    <w:tmpl w:val="50AC5D22"/>
    <w:lvl w:ilvl="0" w:tplc="F112027A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C57F01"/>
    <w:multiLevelType w:val="hybridMultilevel"/>
    <w:tmpl w:val="5F48EA02"/>
    <w:lvl w:ilvl="0" w:tplc="AE06CF2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AC1AC1"/>
    <w:multiLevelType w:val="hybridMultilevel"/>
    <w:tmpl w:val="958E122E"/>
    <w:lvl w:ilvl="0" w:tplc="D4A6A26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A1B4F1D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BC01B6"/>
    <w:multiLevelType w:val="hybridMultilevel"/>
    <w:tmpl w:val="17A473D0"/>
    <w:lvl w:ilvl="0" w:tplc="6D52429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5454D1F"/>
    <w:multiLevelType w:val="hybridMultilevel"/>
    <w:tmpl w:val="118C99F6"/>
    <w:lvl w:ilvl="0" w:tplc="CEAAF1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E917F9"/>
    <w:multiLevelType w:val="hybridMultilevel"/>
    <w:tmpl w:val="97D0B3DA"/>
    <w:lvl w:ilvl="0" w:tplc="A4746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37211A"/>
    <w:multiLevelType w:val="hybridMultilevel"/>
    <w:tmpl w:val="8294D2BE"/>
    <w:lvl w:ilvl="0" w:tplc="C43E359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D0D30"/>
    <w:multiLevelType w:val="hybridMultilevel"/>
    <w:tmpl w:val="4CE6661C"/>
    <w:lvl w:ilvl="0" w:tplc="AE06CF2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C650C9A"/>
    <w:multiLevelType w:val="hybridMultilevel"/>
    <w:tmpl w:val="A150F622"/>
    <w:lvl w:ilvl="0" w:tplc="6D52429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DF322C4"/>
    <w:multiLevelType w:val="hybridMultilevel"/>
    <w:tmpl w:val="EFB2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17C1E"/>
    <w:multiLevelType w:val="hybridMultilevel"/>
    <w:tmpl w:val="3A9029E8"/>
    <w:lvl w:ilvl="0" w:tplc="6D52429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3C272F5"/>
    <w:multiLevelType w:val="hybridMultilevel"/>
    <w:tmpl w:val="EEB08C42"/>
    <w:lvl w:ilvl="0" w:tplc="AE06CF2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0A0AB9"/>
    <w:multiLevelType w:val="hybridMultilevel"/>
    <w:tmpl w:val="2E725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D79C4"/>
    <w:multiLevelType w:val="hybridMultilevel"/>
    <w:tmpl w:val="21341CC2"/>
    <w:lvl w:ilvl="0" w:tplc="C43E359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056B9"/>
    <w:multiLevelType w:val="hybridMultilevel"/>
    <w:tmpl w:val="5682277A"/>
    <w:lvl w:ilvl="0" w:tplc="0A3623F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1057B5"/>
    <w:multiLevelType w:val="hybridMultilevel"/>
    <w:tmpl w:val="E81043B4"/>
    <w:lvl w:ilvl="0" w:tplc="16760D7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91147B"/>
    <w:multiLevelType w:val="hybridMultilevel"/>
    <w:tmpl w:val="42F2CBAA"/>
    <w:lvl w:ilvl="0" w:tplc="6D52429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DD55AC6"/>
    <w:multiLevelType w:val="hybridMultilevel"/>
    <w:tmpl w:val="A4828014"/>
    <w:lvl w:ilvl="0" w:tplc="6D52429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0A3692F"/>
    <w:multiLevelType w:val="hybridMultilevel"/>
    <w:tmpl w:val="199CEEB0"/>
    <w:lvl w:ilvl="0" w:tplc="8AB23406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00E49"/>
    <w:multiLevelType w:val="hybridMultilevel"/>
    <w:tmpl w:val="796CA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E12A6"/>
    <w:multiLevelType w:val="hybridMultilevel"/>
    <w:tmpl w:val="F27064C4"/>
    <w:lvl w:ilvl="0" w:tplc="6402FE9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A1B4F1D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44053A"/>
    <w:multiLevelType w:val="hybridMultilevel"/>
    <w:tmpl w:val="E5581A46"/>
    <w:lvl w:ilvl="0" w:tplc="AE06CF2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A34635C"/>
    <w:multiLevelType w:val="hybridMultilevel"/>
    <w:tmpl w:val="18EA1038"/>
    <w:lvl w:ilvl="0" w:tplc="69D6AA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B23488"/>
    <w:multiLevelType w:val="hybridMultilevel"/>
    <w:tmpl w:val="3216019A"/>
    <w:lvl w:ilvl="0" w:tplc="D92E56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9"/>
  </w:num>
  <w:num w:numId="4">
    <w:abstractNumId w:val="15"/>
  </w:num>
  <w:num w:numId="5">
    <w:abstractNumId w:val="3"/>
  </w:num>
  <w:num w:numId="6">
    <w:abstractNumId w:val="20"/>
  </w:num>
  <w:num w:numId="7">
    <w:abstractNumId w:val="28"/>
  </w:num>
  <w:num w:numId="8">
    <w:abstractNumId w:val="2"/>
  </w:num>
  <w:num w:numId="9">
    <w:abstractNumId w:val="22"/>
  </w:num>
  <w:num w:numId="10">
    <w:abstractNumId w:val="31"/>
  </w:num>
  <w:num w:numId="11">
    <w:abstractNumId w:val="30"/>
  </w:num>
  <w:num w:numId="12">
    <w:abstractNumId w:val="13"/>
  </w:num>
  <w:num w:numId="13">
    <w:abstractNumId w:val="23"/>
  </w:num>
  <w:num w:numId="14">
    <w:abstractNumId w:val="33"/>
  </w:num>
  <w:num w:numId="15">
    <w:abstractNumId w:val="21"/>
  </w:num>
  <w:num w:numId="16">
    <w:abstractNumId w:val="19"/>
  </w:num>
  <w:num w:numId="17">
    <w:abstractNumId w:val="16"/>
  </w:num>
  <w:num w:numId="18">
    <w:abstractNumId w:val="7"/>
  </w:num>
  <w:num w:numId="19">
    <w:abstractNumId w:val="27"/>
  </w:num>
  <w:num w:numId="20">
    <w:abstractNumId w:val="10"/>
  </w:num>
  <w:num w:numId="21">
    <w:abstractNumId w:val="8"/>
  </w:num>
  <w:num w:numId="22">
    <w:abstractNumId w:val="14"/>
  </w:num>
  <w:num w:numId="23">
    <w:abstractNumId w:val="5"/>
  </w:num>
  <w:num w:numId="24">
    <w:abstractNumId w:val="0"/>
  </w:num>
  <w:num w:numId="25">
    <w:abstractNumId w:val="24"/>
  </w:num>
  <w:num w:numId="26">
    <w:abstractNumId w:val="32"/>
  </w:num>
  <w:num w:numId="27">
    <w:abstractNumId w:val="11"/>
  </w:num>
  <w:num w:numId="28">
    <w:abstractNumId w:val="35"/>
  </w:num>
  <w:num w:numId="29">
    <w:abstractNumId w:val="18"/>
  </w:num>
  <w:num w:numId="30">
    <w:abstractNumId w:val="25"/>
  </w:num>
  <w:num w:numId="31">
    <w:abstractNumId w:val="26"/>
  </w:num>
  <w:num w:numId="32">
    <w:abstractNumId w:val="9"/>
  </w:num>
  <w:num w:numId="33">
    <w:abstractNumId w:val="12"/>
  </w:num>
  <w:num w:numId="34">
    <w:abstractNumId w:val="4"/>
  </w:num>
  <w:num w:numId="35">
    <w:abstractNumId w:val="3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95"/>
    <w:rsid w:val="00000798"/>
    <w:rsid w:val="00000F0F"/>
    <w:rsid w:val="0000131F"/>
    <w:rsid w:val="0000214E"/>
    <w:rsid w:val="00004448"/>
    <w:rsid w:val="00004A51"/>
    <w:rsid w:val="00007FAB"/>
    <w:rsid w:val="0001005B"/>
    <w:rsid w:val="00010B73"/>
    <w:rsid w:val="00011B16"/>
    <w:rsid w:val="00011B35"/>
    <w:rsid w:val="00012854"/>
    <w:rsid w:val="00014032"/>
    <w:rsid w:val="0001413A"/>
    <w:rsid w:val="000167DD"/>
    <w:rsid w:val="00017DBA"/>
    <w:rsid w:val="000250C0"/>
    <w:rsid w:val="000254D9"/>
    <w:rsid w:val="00025869"/>
    <w:rsid w:val="000266E2"/>
    <w:rsid w:val="00030A93"/>
    <w:rsid w:val="00032B4D"/>
    <w:rsid w:val="000337A3"/>
    <w:rsid w:val="00033DDB"/>
    <w:rsid w:val="00035C89"/>
    <w:rsid w:val="00040A07"/>
    <w:rsid w:val="00041541"/>
    <w:rsid w:val="00042AD6"/>
    <w:rsid w:val="00042B50"/>
    <w:rsid w:val="00042D0A"/>
    <w:rsid w:val="00045C9B"/>
    <w:rsid w:val="00046B87"/>
    <w:rsid w:val="00050D97"/>
    <w:rsid w:val="00051F81"/>
    <w:rsid w:val="00052F75"/>
    <w:rsid w:val="0005387F"/>
    <w:rsid w:val="00053CCE"/>
    <w:rsid w:val="00055534"/>
    <w:rsid w:val="00062020"/>
    <w:rsid w:val="000624B4"/>
    <w:rsid w:val="000628DC"/>
    <w:rsid w:val="00062A7F"/>
    <w:rsid w:val="00064BB3"/>
    <w:rsid w:val="00064E65"/>
    <w:rsid w:val="000661E4"/>
    <w:rsid w:val="00066592"/>
    <w:rsid w:val="00066E00"/>
    <w:rsid w:val="00067516"/>
    <w:rsid w:val="0006794B"/>
    <w:rsid w:val="00067AA6"/>
    <w:rsid w:val="00067DE4"/>
    <w:rsid w:val="00071121"/>
    <w:rsid w:val="00072124"/>
    <w:rsid w:val="0007295E"/>
    <w:rsid w:val="00073914"/>
    <w:rsid w:val="0007478A"/>
    <w:rsid w:val="00074BCA"/>
    <w:rsid w:val="0007526B"/>
    <w:rsid w:val="00075AC2"/>
    <w:rsid w:val="00075E60"/>
    <w:rsid w:val="00076C36"/>
    <w:rsid w:val="00077B69"/>
    <w:rsid w:val="00080FB2"/>
    <w:rsid w:val="0008421D"/>
    <w:rsid w:val="000852D6"/>
    <w:rsid w:val="00085DF1"/>
    <w:rsid w:val="000873B6"/>
    <w:rsid w:val="00090562"/>
    <w:rsid w:val="0009091C"/>
    <w:rsid w:val="0009162C"/>
    <w:rsid w:val="00091F0D"/>
    <w:rsid w:val="00094816"/>
    <w:rsid w:val="00095AE1"/>
    <w:rsid w:val="00096249"/>
    <w:rsid w:val="00096A43"/>
    <w:rsid w:val="00096FB9"/>
    <w:rsid w:val="000A0F86"/>
    <w:rsid w:val="000A2EC6"/>
    <w:rsid w:val="000A37DD"/>
    <w:rsid w:val="000A3F43"/>
    <w:rsid w:val="000A4DF6"/>
    <w:rsid w:val="000A58EA"/>
    <w:rsid w:val="000A5C72"/>
    <w:rsid w:val="000A7868"/>
    <w:rsid w:val="000A7B60"/>
    <w:rsid w:val="000B05CA"/>
    <w:rsid w:val="000B2311"/>
    <w:rsid w:val="000B4292"/>
    <w:rsid w:val="000B4D85"/>
    <w:rsid w:val="000B51F6"/>
    <w:rsid w:val="000B6AA0"/>
    <w:rsid w:val="000B6B5F"/>
    <w:rsid w:val="000B711F"/>
    <w:rsid w:val="000B794B"/>
    <w:rsid w:val="000B7A07"/>
    <w:rsid w:val="000C1638"/>
    <w:rsid w:val="000C26E9"/>
    <w:rsid w:val="000C32BD"/>
    <w:rsid w:val="000C4061"/>
    <w:rsid w:val="000C5BBA"/>
    <w:rsid w:val="000C605F"/>
    <w:rsid w:val="000C73FD"/>
    <w:rsid w:val="000C763C"/>
    <w:rsid w:val="000D0322"/>
    <w:rsid w:val="000D2ECC"/>
    <w:rsid w:val="000D4388"/>
    <w:rsid w:val="000D4981"/>
    <w:rsid w:val="000D635B"/>
    <w:rsid w:val="000D6B67"/>
    <w:rsid w:val="000E03EB"/>
    <w:rsid w:val="000E2C18"/>
    <w:rsid w:val="000E2F14"/>
    <w:rsid w:val="000E3736"/>
    <w:rsid w:val="000E443C"/>
    <w:rsid w:val="000E4B8A"/>
    <w:rsid w:val="000E57A1"/>
    <w:rsid w:val="000E65D2"/>
    <w:rsid w:val="000E7E8F"/>
    <w:rsid w:val="000F105F"/>
    <w:rsid w:val="000F1B66"/>
    <w:rsid w:val="000F37D4"/>
    <w:rsid w:val="000F3BF3"/>
    <w:rsid w:val="000F43AD"/>
    <w:rsid w:val="000F4485"/>
    <w:rsid w:val="000F5470"/>
    <w:rsid w:val="000F7BB4"/>
    <w:rsid w:val="0010103A"/>
    <w:rsid w:val="00101782"/>
    <w:rsid w:val="001028EF"/>
    <w:rsid w:val="0010507F"/>
    <w:rsid w:val="00105202"/>
    <w:rsid w:val="001057B3"/>
    <w:rsid w:val="00105911"/>
    <w:rsid w:val="00105DFC"/>
    <w:rsid w:val="00105E04"/>
    <w:rsid w:val="0010635D"/>
    <w:rsid w:val="00110D69"/>
    <w:rsid w:val="00111A46"/>
    <w:rsid w:val="00111D50"/>
    <w:rsid w:val="00112030"/>
    <w:rsid w:val="00112415"/>
    <w:rsid w:val="00112BA9"/>
    <w:rsid w:val="00113647"/>
    <w:rsid w:val="0011393B"/>
    <w:rsid w:val="001139CF"/>
    <w:rsid w:val="00113BF0"/>
    <w:rsid w:val="0011417C"/>
    <w:rsid w:val="00114F1E"/>
    <w:rsid w:val="001162DE"/>
    <w:rsid w:val="001210A6"/>
    <w:rsid w:val="00121C58"/>
    <w:rsid w:val="00121E00"/>
    <w:rsid w:val="0012229F"/>
    <w:rsid w:val="00122FDD"/>
    <w:rsid w:val="0012351C"/>
    <w:rsid w:val="001238E8"/>
    <w:rsid w:val="00124082"/>
    <w:rsid w:val="0012427A"/>
    <w:rsid w:val="00126356"/>
    <w:rsid w:val="00126700"/>
    <w:rsid w:val="00127B65"/>
    <w:rsid w:val="00127E46"/>
    <w:rsid w:val="001302E5"/>
    <w:rsid w:val="00130C0D"/>
    <w:rsid w:val="001315A4"/>
    <w:rsid w:val="00131A0E"/>
    <w:rsid w:val="001329C5"/>
    <w:rsid w:val="00133422"/>
    <w:rsid w:val="00134EDE"/>
    <w:rsid w:val="001367B3"/>
    <w:rsid w:val="00136BEE"/>
    <w:rsid w:val="0013796B"/>
    <w:rsid w:val="00137CAA"/>
    <w:rsid w:val="00137D13"/>
    <w:rsid w:val="0014038E"/>
    <w:rsid w:val="00140565"/>
    <w:rsid w:val="0014067F"/>
    <w:rsid w:val="00141C66"/>
    <w:rsid w:val="001428EB"/>
    <w:rsid w:val="001452AB"/>
    <w:rsid w:val="00150B7E"/>
    <w:rsid w:val="00150D0E"/>
    <w:rsid w:val="00152052"/>
    <w:rsid w:val="00155872"/>
    <w:rsid w:val="0015715E"/>
    <w:rsid w:val="00161722"/>
    <w:rsid w:val="00162D3A"/>
    <w:rsid w:val="00163614"/>
    <w:rsid w:val="00163CB2"/>
    <w:rsid w:val="00164928"/>
    <w:rsid w:val="00165E78"/>
    <w:rsid w:val="0016653A"/>
    <w:rsid w:val="0017043F"/>
    <w:rsid w:val="00170D6B"/>
    <w:rsid w:val="00174634"/>
    <w:rsid w:val="00174EC3"/>
    <w:rsid w:val="001757FA"/>
    <w:rsid w:val="00176143"/>
    <w:rsid w:val="00182BB4"/>
    <w:rsid w:val="00182E91"/>
    <w:rsid w:val="00183121"/>
    <w:rsid w:val="001836AD"/>
    <w:rsid w:val="00185422"/>
    <w:rsid w:val="00187678"/>
    <w:rsid w:val="001918F6"/>
    <w:rsid w:val="00192797"/>
    <w:rsid w:val="0019317D"/>
    <w:rsid w:val="0019331B"/>
    <w:rsid w:val="00193408"/>
    <w:rsid w:val="001940DB"/>
    <w:rsid w:val="001958A1"/>
    <w:rsid w:val="00197C60"/>
    <w:rsid w:val="001A1C20"/>
    <w:rsid w:val="001A1F12"/>
    <w:rsid w:val="001A2219"/>
    <w:rsid w:val="001A290A"/>
    <w:rsid w:val="001A4A0B"/>
    <w:rsid w:val="001B1941"/>
    <w:rsid w:val="001B1A37"/>
    <w:rsid w:val="001B2426"/>
    <w:rsid w:val="001B2DD6"/>
    <w:rsid w:val="001B6769"/>
    <w:rsid w:val="001B7842"/>
    <w:rsid w:val="001C0EBB"/>
    <w:rsid w:val="001C139C"/>
    <w:rsid w:val="001C1944"/>
    <w:rsid w:val="001C1EB1"/>
    <w:rsid w:val="001C3085"/>
    <w:rsid w:val="001C523C"/>
    <w:rsid w:val="001C5674"/>
    <w:rsid w:val="001C7815"/>
    <w:rsid w:val="001D3719"/>
    <w:rsid w:val="001D6521"/>
    <w:rsid w:val="001D7040"/>
    <w:rsid w:val="001D72F7"/>
    <w:rsid w:val="001D73BB"/>
    <w:rsid w:val="001D7C48"/>
    <w:rsid w:val="001E1075"/>
    <w:rsid w:val="001E1A4A"/>
    <w:rsid w:val="001E1F66"/>
    <w:rsid w:val="001E2513"/>
    <w:rsid w:val="001E41A6"/>
    <w:rsid w:val="001E706E"/>
    <w:rsid w:val="001F073D"/>
    <w:rsid w:val="001F1E34"/>
    <w:rsid w:val="001F2B7A"/>
    <w:rsid w:val="001F444B"/>
    <w:rsid w:val="001F45E0"/>
    <w:rsid w:val="001F5193"/>
    <w:rsid w:val="001F604D"/>
    <w:rsid w:val="001F6C73"/>
    <w:rsid w:val="001F6D5F"/>
    <w:rsid w:val="001F7774"/>
    <w:rsid w:val="001F7DD5"/>
    <w:rsid w:val="00200418"/>
    <w:rsid w:val="0020062E"/>
    <w:rsid w:val="00200C7F"/>
    <w:rsid w:val="00200DD2"/>
    <w:rsid w:val="00200FDA"/>
    <w:rsid w:val="00201011"/>
    <w:rsid w:val="00201A41"/>
    <w:rsid w:val="00203CA1"/>
    <w:rsid w:val="0020597E"/>
    <w:rsid w:val="00206DE2"/>
    <w:rsid w:val="0021009D"/>
    <w:rsid w:val="002122ED"/>
    <w:rsid w:val="002126D0"/>
    <w:rsid w:val="00212C37"/>
    <w:rsid w:val="00212C6A"/>
    <w:rsid w:val="00213602"/>
    <w:rsid w:val="00214FAE"/>
    <w:rsid w:val="00216E96"/>
    <w:rsid w:val="002202B4"/>
    <w:rsid w:val="002205A4"/>
    <w:rsid w:val="00220710"/>
    <w:rsid w:val="00221776"/>
    <w:rsid w:val="00222B8C"/>
    <w:rsid w:val="002230C9"/>
    <w:rsid w:val="00223257"/>
    <w:rsid w:val="0022553B"/>
    <w:rsid w:val="002261BC"/>
    <w:rsid w:val="0022674B"/>
    <w:rsid w:val="002304A8"/>
    <w:rsid w:val="002316E9"/>
    <w:rsid w:val="002321F2"/>
    <w:rsid w:val="00233F21"/>
    <w:rsid w:val="00234F0D"/>
    <w:rsid w:val="002352D3"/>
    <w:rsid w:val="002360C9"/>
    <w:rsid w:val="002427FF"/>
    <w:rsid w:val="00243E61"/>
    <w:rsid w:val="0024533E"/>
    <w:rsid w:val="0024576F"/>
    <w:rsid w:val="00245CF0"/>
    <w:rsid w:val="00246842"/>
    <w:rsid w:val="00246971"/>
    <w:rsid w:val="00250ABE"/>
    <w:rsid w:val="002528BA"/>
    <w:rsid w:val="00252EBE"/>
    <w:rsid w:val="00255069"/>
    <w:rsid w:val="00255A52"/>
    <w:rsid w:val="002560D5"/>
    <w:rsid w:val="002573F8"/>
    <w:rsid w:val="0026017B"/>
    <w:rsid w:val="00260CD4"/>
    <w:rsid w:val="00261EDA"/>
    <w:rsid w:val="00263DB5"/>
    <w:rsid w:val="002641CF"/>
    <w:rsid w:val="00266205"/>
    <w:rsid w:val="002669A5"/>
    <w:rsid w:val="00270F26"/>
    <w:rsid w:val="002715D7"/>
    <w:rsid w:val="00272DA9"/>
    <w:rsid w:val="0027384B"/>
    <w:rsid w:val="00273FA0"/>
    <w:rsid w:val="00274E72"/>
    <w:rsid w:val="00275523"/>
    <w:rsid w:val="00276444"/>
    <w:rsid w:val="0028060A"/>
    <w:rsid w:val="002814E3"/>
    <w:rsid w:val="00281633"/>
    <w:rsid w:val="00281B5D"/>
    <w:rsid w:val="0028296A"/>
    <w:rsid w:val="00282DD8"/>
    <w:rsid w:val="00284872"/>
    <w:rsid w:val="002848E1"/>
    <w:rsid w:val="00286FC8"/>
    <w:rsid w:val="00290849"/>
    <w:rsid w:val="0029090E"/>
    <w:rsid w:val="00291685"/>
    <w:rsid w:val="0029257F"/>
    <w:rsid w:val="00294D01"/>
    <w:rsid w:val="00295F21"/>
    <w:rsid w:val="0029716A"/>
    <w:rsid w:val="00297F12"/>
    <w:rsid w:val="002A0C85"/>
    <w:rsid w:val="002A11A5"/>
    <w:rsid w:val="002A18CF"/>
    <w:rsid w:val="002A3EE3"/>
    <w:rsid w:val="002A42C6"/>
    <w:rsid w:val="002A453E"/>
    <w:rsid w:val="002A7477"/>
    <w:rsid w:val="002A74E9"/>
    <w:rsid w:val="002B1098"/>
    <w:rsid w:val="002B17E3"/>
    <w:rsid w:val="002B1831"/>
    <w:rsid w:val="002B1CEE"/>
    <w:rsid w:val="002B22FB"/>
    <w:rsid w:val="002B3C87"/>
    <w:rsid w:val="002B45FD"/>
    <w:rsid w:val="002B5E6F"/>
    <w:rsid w:val="002B6238"/>
    <w:rsid w:val="002C168E"/>
    <w:rsid w:val="002C192A"/>
    <w:rsid w:val="002C1BA2"/>
    <w:rsid w:val="002C2656"/>
    <w:rsid w:val="002C3242"/>
    <w:rsid w:val="002C7D7C"/>
    <w:rsid w:val="002C7FB2"/>
    <w:rsid w:val="002D0C32"/>
    <w:rsid w:val="002D0EC3"/>
    <w:rsid w:val="002D2A26"/>
    <w:rsid w:val="002D4D11"/>
    <w:rsid w:val="002D6CB5"/>
    <w:rsid w:val="002E0693"/>
    <w:rsid w:val="002E0A77"/>
    <w:rsid w:val="002E0F29"/>
    <w:rsid w:val="002E1898"/>
    <w:rsid w:val="002E252B"/>
    <w:rsid w:val="002E257E"/>
    <w:rsid w:val="002E26B9"/>
    <w:rsid w:val="002E5C83"/>
    <w:rsid w:val="002E6FE2"/>
    <w:rsid w:val="002E77C8"/>
    <w:rsid w:val="002F03CB"/>
    <w:rsid w:val="002F140E"/>
    <w:rsid w:val="002F14E0"/>
    <w:rsid w:val="002F2911"/>
    <w:rsid w:val="002F40DA"/>
    <w:rsid w:val="002F66BA"/>
    <w:rsid w:val="002F7225"/>
    <w:rsid w:val="002F7797"/>
    <w:rsid w:val="0030012C"/>
    <w:rsid w:val="003010F8"/>
    <w:rsid w:val="00301DBB"/>
    <w:rsid w:val="003027EE"/>
    <w:rsid w:val="00303817"/>
    <w:rsid w:val="0030532D"/>
    <w:rsid w:val="00305631"/>
    <w:rsid w:val="00305CDF"/>
    <w:rsid w:val="00307733"/>
    <w:rsid w:val="0030795E"/>
    <w:rsid w:val="00307BAB"/>
    <w:rsid w:val="00311A1A"/>
    <w:rsid w:val="00311A35"/>
    <w:rsid w:val="00312EE6"/>
    <w:rsid w:val="00313C6D"/>
    <w:rsid w:val="00314013"/>
    <w:rsid w:val="0031547F"/>
    <w:rsid w:val="0031638E"/>
    <w:rsid w:val="00317803"/>
    <w:rsid w:val="00317A38"/>
    <w:rsid w:val="00317BEF"/>
    <w:rsid w:val="0032157F"/>
    <w:rsid w:val="00321999"/>
    <w:rsid w:val="00323751"/>
    <w:rsid w:val="003246A1"/>
    <w:rsid w:val="00326206"/>
    <w:rsid w:val="00326D0F"/>
    <w:rsid w:val="003272F4"/>
    <w:rsid w:val="00327AEC"/>
    <w:rsid w:val="00330E72"/>
    <w:rsid w:val="00331794"/>
    <w:rsid w:val="00333D03"/>
    <w:rsid w:val="00334AFD"/>
    <w:rsid w:val="00335206"/>
    <w:rsid w:val="00335B8A"/>
    <w:rsid w:val="00336D29"/>
    <w:rsid w:val="003406AB"/>
    <w:rsid w:val="003413EA"/>
    <w:rsid w:val="00341583"/>
    <w:rsid w:val="00343BE2"/>
    <w:rsid w:val="00343ECB"/>
    <w:rsid w:val="00344942"/>
    <w:rsid w:val="00346BE3"/>
    <w:rsid w:val="00347B22"/>
    <w:rsid w:val="00347F2D"/>
    <w:rsid w:val="00350E1D"/>
    <w:rsid w:val="003516C0"/>
    <w:rsid w:val="00354314"/>
    <w:rsid w:val="003554A2"/>
    <w:rsid w:val="00355963"/>
    <w:rsid w:val="00357274"/>
    <w:rsid w:val="003611B5"/>
    <w:rsid w:val="00361F59"/>
    <w:rsid w:val="00363A0B"/>
    <w:rsid w:val="00363CE7"/>
    <w:rsid w:val="00363FBB"/>
    <w:rsid w:val="003645EB"/>
    <w:rsid w:val="00367CE1"/>
    <w:rsid w:val="00371048"/>
    <w:rsid w:val="0037200C"/>
    <w:rsid w:val="00373C25"/>
    <w:rsid w:val="00374020"/>
    <w:rsid w:val="0037459E"/>
    <w:rsid w:val="003770BE"/>
    <w:rsid w:val="00377602"/>
    <w:rsid w:val="0038146C"/>
    <w:rsid w:val="00381917"/>
    <w:rsid w:val="00382228"/>
    <w:rsid w:val="00382771"/>
    <w:rsid w:val="00385A75"/>
    <w:rsid w:val="00387353"/>
    <w:rsid w:val="00390181"/>
    <w:rsid w:val="003913F5"/>
    <w:rsid w:val="0039193F"/>
    <w:rsid w:val="00391B03"/>
    <w:rsid w:val="00392BE4"/>
    <w:rsid w:val="00392E83"/>
    <w:rsid w:val="0039420E"/>
    <w:rsid w:val="003955F5"/>
    <w:rsid w:val="00395C8C"/>
    <w:rsid w:val="00395F76"/>
    <w:rsid w:val="0039605D"/>
    <w:rsid w:val="00397908"/>
    <w:rsid w:val="00397EAB"/>
    <w:rsid w:val="003A012C"/>
    <w:rsid w:val="003A0C75"/>
    <w:rsid w:val="003A134D"/>
    <w:rsid w:val="003A1463"/>
    <w:rsid w:val="003A35C8"/>
    <w:rsid w:val="003A3813"/>
    <w:rsid w:val="003A3CF4"/>
    <w:rsid w:val="003A46F1"/>
    <w:rsid w:val="003A5C09"/>
    <w:rsid w:val="003A63A5"/>
    <w:rsid w:val="003A7888"/>
    <w:rsid w:val="003B07CB"/>
    <w:rsid w:val="003B1C93"/>
    <w:rsid w:val="003B31B6"/>
    <w:rsid w:val="003B32AD"/>
    <w:rsid w:val="003B48FF"/>
    <w:rsid w:val="003B4B8C"/>
    <w:rsid w:val="003B4D5B"/>
    <w:rsid w:val="003B53D3"/>
    <w:rsid w:val="003B6C4E"/>
    <w:rsid w:val="003B7125"/>
    <w:rsid w:val="003B7157"/>
    <w:rsid w:val="003B75A9"/>
    <w:rsid w:val="003B7765"/>
    <w:rsid w:val="003C03F4"/>
    <w:rsid w:val="003C0AE6"/>
    <w:rsid w:val="003C23B7"/>
    <w:rsid w:val="003C3185"/>
    <w:rsid w:val="003C37E8"/>
    <w:rsid w:val="003C3866"/>
    <w:rsid w:val="003C3935"/>
    <w:rsid w:val="003C3B14"/>
    <w:rsid w:val="003C508A"/>
    <w:rsid w:val="003C546B"/>
    <w:rsid w:val="003C6BC1"/>
    <w:rsid w:val="003C6DE2"/>
    <w:rsid w:val="003D2021"/>
    <w:rsid w:val="003D217F"/>
    <w:rsid w:val="003D21D9"/>
    <w:rsid w:val="003D2C04"/>
    <w:rsid w:val="003D2C8A"/>
    <w:rsid w:val="003D5C4A"/>
    <w:rsid w:val="003D6026"/>
    <w:rsid w:val="003D65CA"/>
    <w:rsid w:val="003D7CF1"/>
    <w:rsid w:val="003D7DFA"/>
    <w:rsid w:val="003E2761"/>
    <w:rsid w:val="003E53C3"/>
    <w:rsid w:val="003E5542"/>
    <w:rsid w:val="003E567C"/>
    <w:rsid w:val="003E62E7"/>
    <w:rsid w:val="003E7A90"/>
    <w:rsid w:val="003F086E"/>
    <w:rsid w:val="003F25D7"/>
    <w:rsid w:val="003F3082"/>
    <w:rsid w:val="003F31AE"/>
    <w:rsid w:val="003F3375"/>
    <w:rsid w:val="003F3E4A"/>
    <w:rsid w:val="003F4916"/>
    <w:rsid w:val="003F53B2"/>
    <w:rsid w:val="003F5CC9"/>
    <w:rsid w:val="003F62C0"/>
    <w:rsid w:val="003F74EF"/>
    <w:rsid w:val="00401B60"/>
    <w:rsid w:val="00402104"/>
    <w:rsid w:val="00402230"/>
    <w:rsid w:val="004030F3"/>
    <w:rsid w:val="00404431"/>
    <w:rsid w:val="0040581A"/>
    <w:rsid w:val="004058FB"/>
    <w:rsid w:val="00405C0F"/>
    <w:rsid w:val="00407BF2"/>
    <w:rsid w:val="00407CDB"/>
    <w:rsid w:val="004105BD"/>
    <w:rsid w:val="004138A8"/>
    <w:rsid w:val="00413AA7"/>
    <w:rsid w:val="00415650"/>
    <w:rsid w:val="00415D24"/>
    <w:rsid w:val="0041613F"/>
    <w:rsid w:val="00417C81"/>
    <w:rsid w:val="0042072B"/>
    <w:rsid w:val="0042147C"/>
    <w:rsid w:val="00421A2A"/>
    <w:rsid w:val="00422F5A"/>
    <w:rsid w:val="004279C4"/>
    <w:rsid w:val="004308CC"/>
    <w:rsid w:val="0043228D"/>
    <w:rsid w:val="00433F4F"/>
    <w:rsid w:val="004342D1"/>
    <w:rsid w:val="004343B3"/>
    <w:rsid w:val="00435971"/>
    <w:rsid w:val="004368FD"/>
    <w:rsid w:val="00437450"/>
    <w:rsid w:val="00437786"/>
    <w:rsid w:val="00437F73"/>
    <w:rsid w:val="0044311F"/>
    <w:rsid w:val="0044335B"/>
    <w:rsid w:val="00443972"/>
    <w:rsid w:val="00443A84"/>
    <w:rsid w:val="00443F0B"/>
    <w:rsid w:val="00444066"/>
    <w:rsid w:val="0044451A"/>
    <w:rsid w:val="004455EA"/>
    <w:rsid w:val="004463D5"/>
    <w:rsid w:val="00446DE5"/>
    <w:rsid w:val="00447293"/>
    <w:rsid w:val="00447F47"/>
    <w:rsid w:val="00450F17"/>
    <w:rsid w:val="00451AEA"/>
    <w:rsid w:val="0045392D"/>
    <w:rsid w:val="00453FD8"/>
    <w:rsid w:val="004545A3"/>
    <w:rsid w:val="00454748"/>
    <w:rsid w:val="00455315"/>
    <w:rsid w:val="00456C36"/>
    <w:rsid w:val="00456F24"/>
    <w:rsid w:val="0045756B"/>
    <w:rsid w:val="004600F9"/>
    <w:rsid w:val="004609AD"/>
    <w:rsid w:val="00460A14"/>
    <w:rsid w:val="00462CB6"/>
    <w:rsid w:val="0046335F"/>
    <w:rsid w:val="00463430"/>
    <w:rsid w:val="004639D3"/>
    <w:rsid w:val="004645D8"/>
    <w:rsid w:val="00465504"/>
    <w:rsid w:val="004677B5"/>
    <w:rsid w:val="00470D12"/>
    <w:rsid w:val="00471097"/>
    <w:rsid w:val="004750B6"/>
    <w:rsid w:val="004755F8"/>
    <w:rsid w:val="004768C1"/>
    <w:rsid w:val="004769A2"/>
    <w:rsid w:val="0047799A"/>
    <w:rsid w:val="00482B89"/>
    <w:rsid w:val="00483064"/>
    <w:rsid w:val="004838FA"/>
    <w:rsid w:val="004854D3"/>
    <w:rsid w:val="0048740F"/>
    <w:rsid w:val="00487F9D"/>
    <w:rsid w:val="004904C3"/>
    <w:rsid w:val="004906EC"/>
    <w:rsid w:val="00490EA6"/>
    <w:rsid w:val="00492975"/>
    <w:rsid w:val="0049347D"/>
    <w:rsid w:val="00493D37"/>
    <w:rsid w:val="0049468E"/>
    <w:rsid w:val="00495954"/>
    <w:rsid w:val="004A01CD"/>
    <w:rsid w:val="004A35F6"/>
    <w:rsid w:val="004A3C2B"/>
    <w:rsid w:val="004A3E65"/>
    <w:rsid w:val="004A4243"/>
    <w:rsid w:val="004A72CB"/>
    <w:rsid w:val="004B02F0"/>
    <w:rsid w:val="004B1A56"/>
    <w:rsid w:val="004B2B96"/>
    <w:rsid w:val="004B34B9"/>
    <w:rsid w:val="004B3983"/>
    <w:rsid w:val="004B3F97"/>
    <w:rsid w:val="004B5220"/>
    <w:rsid w:val="004B6456"/>
    <w:rsid w:val="004B76D2"/>
    <w:rsid w:val="004C24DD"/>
    <w:rsid w:val="004C2CB8"/>
    <w:rsid w:val="004C55AE"/>
    <w:rsid w:val="004C600A"/>
    <w:rsid w:val="004C631E"/>
    <w:rsid w:val="004C6CE3"/>
    <w:rsid w:val="004C6E11"/>
    <w:rsid w:val="004C74B3"/>
    <w:rsid w:val="004C7A67"/>
    <w:rsid w:val="004D02E3"/>
    <w:rsid w:val="004D32F3"/>
    <w:rsid w:val="004D3A47"/>
    <w:rsid w:val="004D53E1"/>
    <w:rsid w:val="004D677D"/>
    <w:rsid w:val="004D797D"/>
    <w:rsid w:val="004E0619"/>
    <w:rsid w:val="004E1636"/>
    <w:rsid w:val="004E1BB2"/>
    <w:rsid w:val="004E1F9B"/>
    <w:rsid w:val="004E4D12"/>
    <w:rsid w:val="004E56DA"/>
    <w:rsid w:val="004F009F"/>
    <w:rsid w:val="004F106B"/>
    <w:rsid w:val="004F1AA0"/>
    <w:rsid w:val="004F287F"/>
    <w:rsid w:val="004F3941"/>
    <w:rsid w:val="004F4418"/>
    <w:rsid w:val="004F5978"/>
    <w:rsid w:val="00500296"/>
    <w:rsid w:val="00503205"/>
    <w:rsid w:val="005049FD"/>
    <w:rsid w:val="00506837"/>
    <w:rsid w:val="00506B14"/>
    <w:rsid w:val="00506C19"/>
    <w:rsid w:val="00507E0E"/>
    <w:rsid w:val="00510786"/>
    <w:rsid w:val="0051337D"/>
    <w:rsid w:val="00513633"/>
    <w:rsid w:val="00513A4B"/>
    <w:rsid w:val="00513F46"/>
    <w:rsid w:val="00516681"/>
    <w:rsid w:val="00516764"/>
    <w:rsid w:val="00517B0A"/>
    <w:rsid w:val="00520500"/>
    <w:rsid w:val="00520BB9"/>
    <w:rsid w:val="00521522"/>
    <w:rsid w:val="00521F64"/>
    <w:rsid w:val="005221C5"/>
    <w:rsid w:val="0052231D"/>
    <w:rsid w:val="00523175"/>
    <w:rsid w:val="005246CA"/>
    <w:rsid w:val="005246EA"/>
    <w:rsid w:val="00527774"/>
    <w:rsid w:val="0052790F"/>
    <w:rsid w:val="005311F3"/>
    <w:rsid w:val="0053165B"/>
    <w:rsid w:val="005317DB"/>
    <w:rsid w:val="00534495"/>
    <w:rsid w:val="0053605E"/>
    <w:rsid w:val="005364C2"/>
    <w:rsid w:val="00537274"/>
    <w:rsid w:val="005379DA"/>
    <w:rsid w:val="00541FFE"/>
    <w:rsid w:val="005425F9"/>
    <w:rsid w:val="005453E6"/>
    <w:rsid w:val="00545FB3"/>
    <w:rsid w:val="005466F7"/>
    <w:rsid w:val="00546954"/>
    <w:rsid w:val="00546A7C"/>
    <w:rsid w:val="00547653"/>
    <w:rsid w:val="00547A5C"/>
    <w:rsid w:val="0055148A"/>
    <w:rsid w:val="00552928"/>
    <w:rsid w:val="00553689"/>
    <w:rsid w:val="00555E32"/>
    <w:rsid w:val="0055654A"/>
    <w:rsid w:val="00556A34"/>
    <w:rsid w:val="00556E85"/>
    <w:rsid w:val="00560BE8"/>
    <w:rsid w:val="00560E0E"/>
    <w:rsid w:val="005618AB"/>
    <w:rsid w:val="00561CF6"/>
    <w:rsid w:val="00562268"/>
    <w:rsid w:val="005626EF"/>
    <w:rsid w:val="00563297"/>
    <w:rsid w:val="00564105"/>
    <w:rsid w:val="00565753"/>
    <w:rsid w:val="0056576B"/>
    <w:rsid w:val="005666C8"/>
    <w:rsid w:val="00567789"/>
    <w:rsid w:val="00567BA6"/>
    <w:rsid w:val="00567D97"/>
    <w:rsid w:val="00567DBC"/>
    <w:rsid w:val="0057283A"/>
    <w:rsid w:val="00575819"/>
    <w:rsid w:val="00576C35"/>
    <w:rsid w:val="005773FC"/>
    <w:rsid w:val="00577E45"/>
    <w:rsid w:val="00580336"/>
    <w:rsid w:val="00580F2F"/>
    <w:rsid w:val="00581C7E"/>
    <w:rsid w:val="00582537"/>
    <w:rsid w:val="00582C9A"/>
    <w:rsid w:val="00583575"/>
    <w:rsid w:val="00584F2B"/>
    <w:rsid w:val="0058579E"/>
    <w:rsid w:val="005863B6"/>
    <w:rsid w:val="00587444"/>
    <w:rsid w:val="00593F6B"/>
    <w:rsid w:val="0059430E"/>
    <w:rsid w:val="00595EDC"/>
    <w:rsid w:val="005A0BF6"/>
    <w:rsid w:val="005A0EAC"/>
    <w:rsid w:val="005A11C4"/>
    <w:rsid w:val="005A28F4"/>
    <w:rsid w:val="005A3A9D"/>
    <w:rsid w:val="005A7261"/>
    <w:rsid w:val="005A7686"/>
    <w:rsid w:val="005B057F"/>
    <w:rsid w:val="005B18C9"/>
    <w:rsid w:val="005B4F00"/>
    <w:rsid w:val="005B526B"/>
    <w:rsid w:val="005B660F"/>
    <w:rsid w:val="005B6E6D"/>
    <w:rsid w:val="005C0B19"/>
    <w:rsid w:val="005C4085"/>
    <w:rsid w:val="005C4AFC"/>
    <w:rsid w:val="005C4B13"/>
    <w:rsid w:val="005C5759"/>
    <w:rsid w:val="005C6BB0"/>
    <w:rsid w:val="005D180A"/>
    <w:rsid w:val="005D3864"/>
    <w:rsid w:val="005D42B4"/>
    <w:rsid w:val="005D546C"/>
    <w:rsid w:val="005D75AC"/>
    <w:rsid w:val="005E03BF"/>
    <w:rsid w:val="005E18B3"/>
    <w:rsid w:val="005E1BB6"/>
    <w:rsid w:val="005E1DB3"/>
    <w:rsid w:val="005E2F11"/>
    <w:rsid w:val="005E3EAB"/>
    <w:rsid w:val="005E56F0"/>
    <w:rsid w:val="005E57BD"/>
    <w:rsid w:val="005E6346"/>
    <w:rsid w:val="005E67B7"/>
    <w:rsid w:val="005E6FB6"/>
    <w:rsid w:val="005E77C9"/>
    <w:rsid w:val="005F0850"/>
    <w:rsid w:val="005F0CD9"/>
    <w:rsid w:val="005F1A7E"/>
    <w:rsid w:val="005F1BC3"/>
    <w:rsid w:val="005F279F"/>
    <w:rsid w:val="005F2D97"/>
    <w:rsid w:val="005F38E0"/>
    <w:rsid w:val="005F3B70"/>
    <w:rsid w:val="005F49F5"/>
    <w:rsid w:val="005F51E8"/>
    <w:rsid w:val="005F5737"/>
    <w:rsid w:val="005F6158"/>
    <w:rsid w:val="005F6DE8"/>
    <w:rsid w:val="006009E1"/>
    <w:rsid w:val="00600D71"/>
    <w:rsid w:val="00602553"/>
    <w:rsid w:val="00603EF6"/>
    <w:rsid w:val="006041D4"/>
    <w:rsid w:val="00604EDB"/>
    <w:rsid w:val="006054B9"/>
    <w:rsid w:val="00605A82"/>
    <w:rsid w:val="00606027"/>
    <w:rsid w:val="00606492"/>
    <w:rsid w:val="00607906"/>
    <w:rsid w:val="0061686F"/>
    <w:rsid w:val="00617129"/>
    <w:rsid w:val="006178E6"/>
    <w:rsid w:val="006207F6"/>
    <w:rsid w:val="00620FC6"/>
    <w:rsid w:val="006228B2"/>
    <w:rsid w:val="00622F23"/>
    <w:rsid w:val="00623B5A"/>
    <w:rsid w:val="00624649"/>
    <w:rsid w:val="00624FC2"/>
    <w:rsid w:val="0062617C"/>
    <w:rsid w:val="00630429"/>
    <w:rsid w:val="00630936"/>
    <w:rsid w:val="00630F7F"/>
    <w:rsid w:val="0063409D"/>
    <w:rsid w:val="0063413F"/>
    <w:rsid w:val="006341D4"/>
    <w:rsid w:val="006349B3"/>
    <w:rsid w:val="00635A1D"/>
    <w:rsid w:val="00635ADB"/>
    <w:rsid w:val="0063756C"/>
    <w:rsid w:val="00637EBB"/>
    <w:rsid w:val="00640286"/>
    <w:rsid w:val="0064086F"/>
    <w:rsid w:val="00640D71"/>
    <w:rsid w:val="00641B10"/>
    <w:rsid w:val="00644EE9"/>
    <w:rsid w:val="00646499"/>
    <w:rsid w:val="00646C1A"/>
    <w:rsid w:val="0064716F"/>
    <w:rsid w:val="00647619"/>
    <w:rsid w:val="00647C6C"/>
    <w:rsid w:val="00652C13"/>
    <w:rsid w:val="0065348A"/>
    <w:rsid w:val="00654A1A"/>
    <w:rsid w:val="00654D80"/>
    <w:rsid w:val="00656214"/>
    <w:rsid w:val="00657343"/>
    <w:rsid w:val="00657945"/>
    <w:rsid w:val="00657F95"/>
    <w:rsid w:val="00660394"/>
    <w:rsid w:val="00660665"/>
    <w:rsid w:val="00661A82"/>
    <w:rsid w:val="006646D5"/>
    <w:rsid w:val="00664D92"/>
    <w:rsid w:val="00664DB3"/>
    <w:rsid w:val="006659BF"/>
    <w:rsid w:val="00666CE1"/>
    <w:rsid w:val="00667386"/>
    <w:rsid w:val="006673FF"/>
    <w:rsid w:val="00671BFF"/>
    <w:rsid w:val="00671D66"/>
    <w:rsid w:val="00672713"/>
    <w:rsid w:val="006750CC"/>
    <w:rsid w:val="00675480"/>
    <w:rsid w:val="00675769"/>
    <w:rsid w:val="00676070"/>
    <w:rsid w:val="006763B6"/>
    <w:rsid w:val="006772FB"/>
    <w:rsid w:val="006819DF"/>
    <w:rsid w:val="00682531"/>
    <w:rsid w:val="0068377A"/>
    <w:rsid w:val="006838D5"/>
    <w:rsid w:val="00683B16"/>
    <w:rsid w:val="00684628"/>
    <w:rsid w:val="00686AD7"/>
    <w:rsid w:val="00686B01"/>
    <w:rsid w:val="0068740C"/>
    <w:rsid w:val="006906FC"/>
    <w:rsid w:val="006931A2"/>
    <w:rsid w:val="00694093"/>
    <w:rsid w:val="00694F69"/>
    <w:rsid w:val="006958AA"/>
    <w:rsid w:val="006962BC"/>
    <w:rsid w:val="006A2223"/>
    <w:rsid w:val="006A7F94"/>
    <w:rsid w:val="006B08C9"/>
    <w:rsid w:val="006B0908"/>
    <w:rsid w:val="006B0B84"/>
    <w:rsid w:val="006B15B0"/>
    <w:rsid w:val="006B2B32"/>
    <w:rsid w:val="006B2F3C"/>
    <w:rsid w:val="006B50B7"/>
    <w:rsid w:val="006B5AF3"/>
    <w:rsid w:val="006B5F2A"/>
    <w:rsid w:val="006B60DF"/>
    <w:rsid w:val="006B75D7"/>
    <w:rsid w:val="006B7CE0"/>
    <w:rsid w:val="006B7E6E"/>
    <w:rsid w:val="006C0B70"/>
    <w:rsid w:val="006C1773"/>
    <w:rsid w:val="006C23D6"/>
    <w:rsid w:val="006C26B3"/>
    <w:rsid w:val="006C3194"/>
    <w:rsid w:val="006C37E2"/>
    <w:rsid w:val="006C427C"/>
    <w:rsid w:val="006C4382"/>
    <w:rsid w:val="006C4EDD"/>
    <w:rsid w:val="006C5CEE"/>
    <w:rsid w:val="006C60BB"/>
    <w:rsid w:val="006C642E"/>
    <w:rsid w:val="006D23DE"/>
    <w:rsid w:val="006D29B9"/>
    <w:rsid w:val="006D3447"/>
    <w:rsid w:val="006D367D"/>
    <w:rsid w:val="006D3CA1"/>
    <w:rsid w:val="006D4AA1"/>
    <w:rsid w:val="006D752E"/>
    <w:rsid w:val="006E046C"/>
    <w:rsid w:val="006E0519"/>
    <w:rsid w:val="006E085B"/>
    <w:rsid w:val="006E1370"/>
    <w:rsid w:val="006E1E09"/>
    <w:rsid w:val="006E226A"/>
    <w:rsid w:val="006E2DFA"/>
    <w:rsid w:val="006E301B"/>
    <w:rsid w:val="006E40D0"/>
    <w:rsid w:val="006E4B45"/>
    <w:rsid w:val="006F4C6A"/>
    <w:rsid w:val="006F61AA"/>
    <w:rsid w:val="006F661E"/>
    <w:rsid w:val="006F74F1"/>
    <w:rsid w:val="007008A7"/>
    <w:rsid w:val="00701A50"/>
    <w:rsid w:val="00702E8D"/>
    <w:rsid w:val="00704A00"/>
    <w:rsid w:val="00704C05"/>
    <w:rsid w:val="00706BE9"/>
    <w:rsid w:val="00707673"/>
    <w:rsid w:val="00710E69"/>
    <w:rsid w:val="00710FA2"/>
    <w:rsid w:val="00712D8F"/>
    <w:rsid w:val="0071352F"/>
    <w:rsid w:val="0071485C"/>
    <w:rsid w:val="0071505D"/>
    <w:rsid w:val="007155D7"/>
    <w:rsid w:val="00716878"/>
    <w:rsid w:val="0072003A"/>
    <w:rsid w:val="00721F7F"/>
    <w:rsid w:val="00722D2B"/>
    <w:rsid w:val="00723A5A"/>
    <w:rsid w:val="00723EBA"/>
    <w:rsid w:val="00724C9E"/>
    <w:rsid w:val="007256A4"/>
    <w:rsid w:val="00725C91"/>
    <w:rsid w:val="007271B2"/>
    <w:rsid w:val="00727660"/>
    <w:rsid w:val="00731051"/>
    <w:rsid w:val="00732402"/>
    <w:rsid w:val="00732BE1"/>
    <w:rsid w:val="00735A4F"/>
    <w:rsid w:val="00736C50"/>
    <w:rsid w:val="00740DCF"/>
    <w:rsid w:val="00741760"/>
    <w:rsid w:val="00741A5C"/>
    <w:rsid w:val="00741D83"/>
    <w:rsid w:val="00742B81"/>
    <w:rsid w:val="00742D73"/>
    <w:rsid w:val="00744A16"/>
    <w:rsid w:val="00746421"/>
    <w:rsid w:val="00746760"/>
    <w:rsid w:val="00746D0C"/>
    <w:rsid w:val="007470F2"/>
    <w:rsid w:val="007474E4"/>
    <w:rsid w:val="007503C5"/>
    <w:rsid w:val="0075266F"/>
    <w:rsid w:val="00753EB7"/>
    <w:rsid w:val="00754653"/>
    <w:rsid w:val="00754F3C"/>
    <w:rsid w:val="00755A34"/>
    <w:rsid w:val="00757896"/>
    <w:rsid w:val="00760183"/>
    <w:rsid w:val="00760715"/>
    <w:rsid w:val="007643EB"/>
    <w:rsid w:val="00764BDE"/>
    <w:rsid w:val="00764CA9"/>
    <w:rsid w:val="00764E7E"/>
    <w:rsid w:val="0076589B"/>
    <w:rsid w:val="007673BA"/>
    <w:rsid w:val="007709AD"/>
    <w:rsid w:val="00771A63"/>
    <w:rsid w:val="00772970"/>
    <w:rsid w:val="007737BD"/>
    <w:rsid w:val="00774644"/>
    <w:rsid w:val="00776DA3"/>
    <w:rsid w:val="00777056"/>
    <w:rsid w:val="007778E9"/>
    <w:rsid w:val="00777CC5"/>
    <w:rsid w:val="0078076F"/>
    <w:rsid w:val="00780BD6"/>
    <w:rsid w:val="0078268A"/>
    <w:rsid w:val="00786683"/>
    <w:rsid w:val="007875B5"/>
    <w:rsid w:val="00790068"/>
    <w:rsid w:val="00790776"/>
    <w:rsid w:val="00791A59"/>
    <w:rsid w:val="00791DC9"/>
    <w:rsid w:val="00791EBA"/>
    <w:rsid w:val="00792A3A"/>
    <w:rsid w:val="00792C5B"/>
    <w:rsid w:val="00792FE3"/>
    <w:rsid w:val="00793FCA"/>
    <w:rsid w:val="007959C8"/>
    <w:rsid w:val="00796087"/>
    <w:rsid w:val="0079622C"/>
    <w:rsid w:val="00796CB0"/>
    <w:rsid w:val="00797DE6"/>
    <w:rsid w:val="007A0820"/>
    <w:rsid w:val="007A0BE0"/>
    <w:rsid w:val="007A6F49"/>
    <w:rsid w:val="007B0C12"/>
    <w:rsid w:val="007B0DCA"/>
    <w:rsid w:val="007B11BC"/>
    <w:rsid w:val="007B4CE7"/>
    <w:rsid w:val="007B58F0"/>
    <w:rsid w:val="007B5E0D"/>
    <w:rsid w:val="007B6CF2"/>
    <w:rsid w:val="007C00AC"/>
    <w:rsid w:val="007C0C2D"/>
    <w:rsid w:val="007C25D0"/>
    <w:rsid w:val="007C2748"/>
    <w:rsid w:val="007C345B"/>
    <w:rsid w:val="007C55B7"/>
    <w:rsid w:val="007C7C40"/>
    <w:rsid w:val="007D09E9"/>
    <w:rsid w:val="007D1095"/>
    <w:rsid w:val="007D1CFA"/>
    <w:rsid w:val="007D2114"/>
    <w:rsid w:val="007D26E8"/>
    <w:rsid w:val="007D3606"/>
    <w:rsid w:val="007D463B"/>
    <w:rsid w:val="007D6361"/>
    <w:rsid w:val="007D7983"/>
    <w:rsid w:val="007D7A95"/>
    <w:rsid w:val="007D7E2E"/>
    <w:rsid w:val="007E0578"/>
    <w:rsid w:val="007E05D5"/>
    <w:rsid w:val="007E0C71"/>
    <w:rsid w:val="007E1679"/>
    <w:rsid w:val="007E1C64"/>
    <w:rsid w:val="007E2118"/>
    <w:rsid w:val="007F0309"/>
    <w:rsid w:val="007F0C19"/>
    <w:rsid w:val="007F13FA"/>
    <w:rsid w:val="007F1B81"/>
    <w:rsid w:val="007F3E9E"/>
    <w:rsid w:val="007F4906"/>
    <w:rsid w:val="007F5C77"/>
    <w:rsid w:val="00800491"/>
    <w:rsid w:val="00800BF7"/>
    <w:rsid w:val="00801581"/>
    <w:rsid w:val="00801AAB"/>
    <w:rsid w:val="00801F44"/>
    <w:rsid w:val="0080314F"/>
    <w:rsid w:val="00804108"/>
    <w:rsid w:val="0080658F"/>
    <w:rsid w:val="00806637"/>
    <w:rsid w:val="00810986"/>
    <w:rsid w:val="00811D07"/>
    <w:rsid w:val="0081255E"/>
    <w:rsid w:val="00814C16"/>
    <w:rsid w:val="00815236"/>
    <w:rsid w:val="008174FA"/>
    <w:rsid w:val="00823FEC"/>
    <w:rsid w:val="00824083"/>
    <w:rsid w:val="00824FF6"/>
    <w:rsid w:val="00826511"/>
    <w:rsid w:val="00830728"/>
    <w:rsid w:val="008308D1"/>
    <w:rsid w:val="00830C6A"/>
    <w:rsid w:val="00832B9E"/>
    <w:rsid w:val="00833E40"/>
    <w:rsid w:val="00835BE9"/>
    <w:rsid w:val="008364FC"/>
    <w:rsid w:val="0083749A"/>
    <w:rsid w:val="00840214"/>
    <w:rsid w:val="00841986"/>
    <w:rsid w:val="00841E38"/>
    <w:rsid w:val="00845B51"/>
    <w:rsid w:val="00851645"/>
    <w:rsid w:val="00853B1F"/>
    <w:rsid w:val="0085444C"/>
    <w:rsid w:val="00855307"/>
    <w:rsid w:val="00856C1A"/>
    <w:rsid w:val="00857121"/>
    <w:rsid w:val="00857535"/>
    <w:rsid w:val="00857DB8"/>
    <w:rsid w:val="008622A3"/>
    <w:rsid w:val="008624BC"/>
    <w:rsid w:val="00865A3F"/>
    <w:rsid w:val="00870BBF"/>
    <w:rsid w:val="00870C17"/>
    <w:rsid w:val="00870D77"/>
    <w:rsid w:val="008714A0"/>
    <w:rsid w:val="008718C0"/>
    <w:rsid w:val="0087524B"/>
    <w:rsid w:val="00875CD2"/>
    <w:rsid w:val="00877403"/>
    <w:rsid w:val="00882D65"/>
    <w:rsid w:val="008841F9"/>
    <w:rsid w:val="008846BE"/>
    <w:rsid w:val="008851E6"/>
    <w:rsid w:val="0088668A"/>
    <w:rsid w:val="008871A5"/>
    <w:rsid w:val="00887251"/>
    <w:rsid w:val="0088730E"/>
    <w:rsid w:val="00890205"/>
    <w:rsid w:val="008928E8"/>
    <w:rsid w:val="00895151"/>
    <w:rsid w:val="00895445"/>
    <w:rsid w:val="008A10D3"/>
    <w:rsid w:val="008A16E8"/>
    <w:rsid w:val="008A19B9"/>
    <w:rsid w:val="008A1F22"/>
    <w:rsid w:val="008A2CC7"/>
    <w:rsid w:val="008A3096"/>
    <w:rsid w:val="008A6188"/>
    <w:rsid w:val="008A7AC1"/>
    <w:rsid w:val="008B096B"/>
    <w:rsid w:val="008B32E9"/>
    <w:rsid w:val="008B3386"/>
    <w:rsid w:val="008B677E"/>
    <w:rsid w:val="008C3B50"/>
    <w:rsid w:val="008D1D01"/>
    <w:rsid w:val="008D2878"/>
    <w:rsid w:val="008D331A"/>
    <w:rsid w:val="008D5049"/>
    <w:rsid w:val="008D5C74"/>
    <w:rsid w:val="008D7E5D"/>
    <w:rsid w:val="008E1BCD"/>
    <w:rsid w:val="008E2244"/>
    <w:rsid w:val="008E26DA"/>
    <w:rsid w:val="008E285E"/>
    <w:rsid w:val="008E428D"/>
    <w:rsid w:val="008E514B"/>
    <w:rsid w:val="008E571B"/>
    <w:rsid w:val="008E5F6C"/>
    <w:rsid w:val="008E61AC"/>
    <w:rsid w:val="008E61D8"/>
    <w:rsid w:val="008E75AC"/>
    <w:rsid w:val="008F2564"/>
    <w:rsid w:val="008F5EA6"/>
    <w:rsid w:val="008F7AB0"/>
    <w:rsid w:val="0090063F"/>
    <w:rsid w:val="0090074C"/>
    <w:rsid w:val="00900A37"/>
    <w:rsid w:val="00902698"/>
    <w:rsid w:val="0090298C"/>
    <w:rsid w:val="0090331C"/>
    <w:rsid w:val="009047B6"/>
    <w:rsid w:val="00905912"/>
    <w:rsid w:val="00906AE2"/>
    <w:rsid w:val="00915203"/>
    <w:rsid w:val="0091698A"/>
    <w:rsid w:val="00916B6A"/>
    <w:rsid w:val="009228C1"/>
    <w:rsid w:val="00922B5D"/>
    <w:rsid w:val="00922B6E"/>
    <w:rsid w:val="009238DE"/>
    <w:rsid w:val="00923D47"/>
    <w:rsid w:val="0092446F"/>
    <w:rsid w:val="00925A21"/>
    <w:rsid w:val="00925C60"/>
    <w:rsid w:val="00925F83"/>
    <w:rsid w:val="00926DE9"/>
    <w:rsid w:val="00927332"/>
    <w:rsid w:val="00927BD9"/>
    <w:rsid w:val="009300A0"/>
    <w:rsid w:val="00930B68"/>
    <w:rsid w:val="00931C31"/>
    <w:rsid w:val="0093321F"/>
    <w:rsid w:val="0094158F"/>
    <w:rsid w:val="009425E9"/>
    <w:rsid w:val="00945A08"/>
    <w:rsid w:val="00946746"/>
    <w:rsid w:val="0095152F"/>
    <w:rsid w:val="00952107"/>
    <w:rsid w:val="00952EC0"/>
    <w:rsid w:val="009544B5"/>
    <w:rsid w:val="00955343"/>
    <w:rsid w:val="009556A5"/>
    <w:rsid w:val="009564EC"/>
    <w:rsid w:val="00957913"/>
    <w:rsid w:val="009579A8"/>
    <w:rsid w:val="009579B2"/>
    <w:rsid w:val="009607C4"/>
    <w:rsid w:val="0096089D"/>
    <w:rsid w:val="0096171A"/>
    <w:rsid w:val="00962067"/>
    <w:rsid w:val="00964BE0"/>
    <w:rsid w:val="00965445"/>
    <w:rsid w:val="009658AF"/>
    <w:rsid w:val="00966D04"/>
    <w:rsid w:val="00967FEC"/>
    <w:rsid w:val="00971643"/>
    <w:rsid w:val="00971CF4"/>
    <w:rsid w:val="00971D2C"/>
    <w:rsid w:val="00971EB8"/>
    <w:rsid w:val="009737BD"/>
    <w:rsid w:val="0097385C"/>
    <w:rsid w:val="0097474C"/>
    <w:rsid w:val="009762C8"/>
    <w:rsid w:val="00976B32"/>
    <w:rsid w:val="00976FFC"/>
    <w:rsid w:val="009770A5"/>
    <w:rsid w:val="0097781F"/>
    <w:rsid w:val="0097792A"/>
    <w:rsid w:val="00977BA3"/>
    <w:rsid w:val="00980F29"/>
    <w:rsid w:val="00981745"/>
    <w:rsid w:val="0098276A"/>
    <w:rsid w:val="009836CE"/>
    <w:rsid w:val="00983D6E"/>
    <w:rsid w:val="00984696"/>
    <w:rsid w:val="00984EFA"/>
    <w:rsid w:val="00985316"/>
    <w:rsid w:val="0098675E"/>
    <w:rsid w:val="009868C8"/>
    <w:rsid w:val="009876A5"/>
    <w:rsid w:val="00987D7D"/>
    <w:rsid w:val="00990642"/>
    <w:rsid w:val="00991041"/>
    <w:rsid w:val="0099242D"/>
    <w:rsid w:val="0099500B"/>
    <w:rsid w:val="009950E2"/>
    <w:rsid w:val="009972E8"/>
    <w:rsid w:val="009978B9"/>
    <w:rsid w:val="009A1BB8"/>
    <w:rsid w:val="009A4C29"/>
    <w:rsid w:val="009A56B8"/>
    <w:rsid w:val="009A5813"/>
    <w:rsid w:val="009A5E3A"/>
    <w:rsid w:val="009B0D86"/>
    <w:rsid w:val="009B206C"/>
    <w:rsid w:val="009B23FB"/>
    <w:rsid w:val="009B27E4"/>
    <w:rsid w:val="009B302B"/>
    <w:rsid w:val="009B30DE"/>
    <w:rsid w:val="009B3B22"/>
    <w:rsid w:val="009B4089"/>
    <w:rsid w:val="009B4473"/>
    <w:rsid w:val="009B4610"/>
    <w:rsid w:val="009B6E79"/>
    <w:rsid w:val="009C01E3"/>
    <w:rsid w:val="009C33FC"/>
    <w:rsid w:val="009C3D1F"/>
    <w:rsid w:val="009C44E8"/>
    <w:rsid w:val="009C458D"/>
    <w:rsid w:val="009C4C2A"/>
    <w:rsid w:val="009C4ED0"/>
    <w:rsid w:val="009C5C29"/>
    <w:rsid w:val="009C65A0"/>
    <w:rsid w:val="009C68E4"/>
    <w:rsid w:val="009C6EDC"/>
    <w:rsid w:val="009C70FA"/>
    <w:rsid w:val="009C7451"/>
    <w:rsid w:val="009D0D70"/>
    <w:rsid w:val="009D2108"/>
    <w:rsid w:val="009D58D9"/>
    <w:rsid w:val="009D5B35"/>
    <w:rsid w:val="009D6510"/>
    <w:rsid w:val="009D7DA6"/>
    <w:rsid w:val="009E0F00"/>
    <w:rsid w:val="009E0FA1"/>
    <w:rsid w:val="009E193C"/>
    <w:rsid w:val="009E1AF1"/>
    <w:rsid w:val="009E25C4"/>
    <w:rsid w:val="009E2D71"/>
    <w:rsid w:val="009E3BC4"/>
    <w:rsid w:val="009E3DC8"/>
    <w:rsid w:val="009E61C5"/>
    <w:rsid w:val="009E6F13"/>
    <w:rsid w:val="009E7370"/>
    <w:rsid w:val="009F0E03"/>
    <w:rsid w:val="009F1295"/>
    <w:rsid w:val="009F18F9"/>
    <w:rsid w:val="009F2A84"/>
    <w:rsid w:val="009F3879"/>
    <w:rsid w:val="009F41E8"/>
    <w:rsid w:val="009F49EF"/>
    <w:rsid w:val="009F68FD"/>
    <w:rsid w:val="00A00032"/>
    <w:rsid w:val="00A004B1"/>
    <w:rsid w:val="00A0053D"/>
    <w:rsid w:val="00A00F0E"/>
    <w:rsid w:val="00A01295"/>
    <w:rsid w:val="00A01FEB"/>
    <w:rsid w:val="00A02FFA"/>
    <w:rsid w:val="00A04C2A"/>
    <w:rsid w:val="00A0616B"/>
    <w:rsid w:val="00A10145"/>
    <w:rsid w:val="00A10D91"/>
    <w:rsid w:val="00A11807"/>
    <w:rsid w:val="00A12255"/>
    <w:rsid w:val="00A126DB"/>
    <w:rsid w:val="00A12FEC"/>
    <w:rsid w:val="00A1385F"/>
    <w:rsid w:val="00A14482"/>
    <w:rsid w:val="00A156D7"/>
    <w:rsid w:val="00A2039B"/>
    <w:rsid w:val="00A205FA"/>
    <w:rsid w:val="00A20EFE"/>
    <w:rsid w:val="00A2270D"/>
    <w:rsid w:val="00A239AE"/>
    <w:rsid w:val="00A242F2"/>
    <w:rsid w:val="00A24641"/>
    <w:rsid w:val="00A248D6"/>
    <w:rsid w:val="00A25BE1"/>
    <w:rsid w:val="00A27284"/>
    <w:rsid w:val="00A30546"/>
    <w:rsid w:val="00A30B49"/>
    <w:rsid w:val="00A3133D"/>
    <w:rsid w:val="00A31EEF"/>
    <w:rsid w:val="00A33A09"/>
    <w:rsid w:val="00A33DE9"/>
    <w:rsid w:val="00A342AE"/>
    <w:rsid w:val="00A347DF"/>
    <w:rsid w:val="00A37DB6"/>
    <w:rsid w:val="00A417D4"/>
    <w:rsid w:val="00A43E13"/>
    <w:rsid w:val="00A45975"/>
    <w:rsid w:val="00A461D8"/>
    <w:rsid w:val="00A510B8"/>
    <w:rsid w:val="00A511B9"/>
    <w:rsid w:val="00A51810"/>
    <w:rsid w:val="00A54E4E"/>
    <w:rsid w:val="00A55AF6"/>
    <w:rsid w:val="00A56BDE"/>
    <w:rsid w:val="00A57FCF"/>
    <w:rsid w:val="00A602D8"/>
    <w:rsid w:val="00A603C5"/>
    <w:rsid w:val="00A60AF3"/>
    <w:rsid w:val="00A60CC8"/>
    <w:rsid w:val="00A616C9"/>
    <w:rsid w:val="00A64BD1"/>
    <w:rsid w:val="00A64CE7"/>
    <w:rsid w:val="00A655CD"/>
    <w:rsid w:val="00A65798"/>
    <w:rsid w:val="00A66336"/>
    <w:rsid w:val="00A6675F"/>
    <w:rsid w:val="00A6683B"/>
    <w:rsid w:val="00A671D8"/>
    <w:rsid w:val="00A67652"/>
    <w:rsid w:val="00A67903"/>
    <w:rsid w:val="00A67DC0"/>
    <w:rsid w:val="00A70067"/>
    <w:rsid w:val="00A70AD7"/>
    <w:rsid w:val="00A70B9A"/>
    <w:rsid w:val="00A70FC3"/>
    <w:rsid w:val="00A73780"/>
    <w:rsid w:val="00A74C1D"/>
    <w:rsid w:val="00A74CF5"/>
    <w:rsid w:val="00A76525"/>
    <w:rsid w:val="00A765E0"/>
    <w:rsid w:val="00A76C9E"/>
    <w:rsid w:val="00A80352"/>
    <w:rsid w:val="00A80466"/>
    <w:rsid w:val="00A817B8"/>
    <w:rsid w:val="00A81906"/>
    <w:rsid w:val="00A81ED0"/>
    <w:rsid w:val="00A8214C"/>
    <w:rsid w:val="00A866F4"/>
    <w:rsid w:val="00A91639"/>
    <w:rsid w:val="00A92AFD"/>
    <w:rsid w:val="00A95788"/>
    <w:rsid w:val="00A9584E"/>
    <w:rsid w:val="00A97593"/>
    <w:rsid w:val="00A97786"/>
    <w:rsid w:val="00AA1E70"/>
    <w:rsid w:val="00AA254F"/>
    <w:rsid w:val="00AA347D"/>
    <w:rsid w:val="00AA4BF5"/>
    <w:rsid w:val="00AA587A"/>
    <w:rsid w:val="00AA64D8"/>
    <w:rsid w:val="00AA6720"/>
    <w:rsid w:val="00AA756B"/>
    <w:rsid w:val="00AA7EC9"/>
    <w:rsid w:val="00AB20CA"/>
    <w:rsid w:val="00AB2EC4"/>
    <w:rsid w:val="00AB3614"/>
    <w:rsid w:val="00AB4F67"/>
    <w:rsid w:val="00AB607D"/>
    <w:rsid w:val="00AC0502"/>
    <w:rsid w:val="00AC1295"/>
    <w:rsid w:val="00AC16F2"/>
    <w:rsid w:val="00AC2473"/>
    <w:rsid w:val="00AC34CD"/>
    <w:rsid w:val="00AC4D09"/>
    <w:rsid w:val="00AC4FA3"/>
    <w:rsid w:val="00AC565E"/>
    <w:rsid w:val="00AC608A"/>
    <w:rsid w:val="00AC621E"/>
    <w:rsid w:val="00AD00BB"/>
    <w:rsid w:val="00AD06F9"/>
    <w:rsid w:val="00AD1F4A"/>
    <w:rsid w:val="00AD350D"/>
    <w:rsid w:val="00AD3809"/>
    <w:rsid w:val="00AD4F2E"/>
    <w:rsid w:val="00AE0ED9"/>
    <w:rsid w:val="00AE1B28"/>
    <w:rsid w:val="00AE1C85"/>
    <w:rsid w:val="00AE2103"/>
    <w:rsid w:val="00AE3B0A"/>
    <w:rsid w:val="00AE3F5B"/>
    <w:rsid w:val="00AE42FE"/>
    <w:rsid w:val="00AE4941"/>
    <w:rsid w:val="00AE5AE9"/>
    <w:rsid w:val="00AE6FBA"/>
    <w:rsid w:val="00AE7E43"/>
    <w:rsid w:val="00AF0376"/>
    <w:rsid w:val="00AF1C35"/>
    <w:rsid w:val="00AF265A"/>
    <w:rsid w:val="00AF29F1"/>
    <w:rsid w:val="00AF2B5E"/>
    <w:rsid w:val="00AF2DD6"/>
    <w:rsid w:val="00AF40C1"/>
    <w:rsid w:val="00AF4BC9"/>
    <w:rsid w:val="00AF660D"/>
    <w:rsid w:val="00AF6E82"/>
    <w:rsid w:val="00B00532"/>
    <w:rsid w:val="00B023F6"/>
    <w:rsid w:val="00B025ED"/>
    <w:rsid w:val="00B02767"/>
    <w:rsid w:val="00B02A35"/>
    <w:rsid w:val="00B03D8E"/>
    <w:rsid w:val="00B056AD"/>
    <w:rsid w:val="00B058CF"/>
    <w:rsid w:val="00B07CF6"/>
    <w:rsid w:val="00B10129"/>
    <w:rsid w:val="00B10D95"/>
    <w:rsid w:val="00B124C1"/>
    <w:rsid w:val="00B129B7"/>
    <w:rsid w:val="00B133AB"/>
    <w:rsid w:val="00B16D9A"/>
    <w:rsid w:val="00B20B82"/>
    <w:rsid w:val="00B21449"/>
    <w:rsid w:val="00B23571"/>
    <w:rsid w:val="00B23848"/>
    <w:rsid w:val="00B2436D"/>
    <w:rsid w:val="00B256CF"/>
    <w:rsid w:val="00B258C4"/>
    <w:rsid w:val="00B25EF8"/>
    <w:rsid w:val="00B25F7E"/>
    <w:rsid w:val="00B267EA"/>
    <w:rsid w:val="00B270FF"/>
    <w:rsid w:val="00B32045"/>
    <w:rsid w:val="00B32C89"/>
    <w:rsid w:val="00B32E27"/>
    <w:rsid w:val="00B36504"/>
    <w:rsid w:val="00B37214"/>
    <w:rsid w:val="00B4066D"/>
    <w:rsid w:val="00B4158F"/>
    <w:rsid w:val="00B41CEB"/>
    <w:rsid w:val="00B45248"/>
    <w:rsid w:val="00B463D7"/>
    <w:rsid w:val="00B469EA"/>
    <w:rsid w:val="00B54D03"/>
    <w:rsid w:val="00B573AA"/>
    <w:rsid w:val="00B5772A"/>
    <w:rsid w:val="00B57A2E"/>
    <w:rsid w:val="00B62F6B"/>
    <w:rsid w:val="00B62F97"/>
    <w:rsid w:val="00B63BD6"/>
    <w:rsid w:val="00B64503"/>
    <w:rsid w:val="00B65418"/>
    <w:rsid w:val="00B65AAD"/>
    <w:rsid w:val="00B66140"/>
    <w:rsid w:val="00B661AD"/>
    <w:rsid w:val="00B70CDC"/>
    <w:rsid w:val="00B737AB"/>
    <w:rsid w:val="00B7561C"/>
    <w:rsid w:val="00B759F8"/>
    <w:rsid w:val="00B766BE"/>
    <w:rsid w:val="00B76784"/>
    <w:rsid w:val="00B80523"/>
    <w:rsid w:val="00B81C9F"/>
    <w:rsid w:val="00B82ABE"/>
    <w:rsid w:val="00B82EC3"/>
    <w:rsid w:val="00B84C61"/>
    <w:rsid w:val="00B84D7C"/>
    <w:rsid w:val="00B853E4"/>
    <w:rsid w:val="00B85A34"/>
    <w:rsid w:val="00B86495"/>
    <w:rsid w:val="00B9097C"/>
    <w:rsid w:val="00B90A92"/>
    <w:rsid w:val="00B90B0A"/>
    <w:rsid w:val="00B92295"/>
    <w:rsid w:val="00B93F12"/>
    <w:rsid w:val="00B94790"/>
    <w:rsid w:val="00B94E9E"/>
    <w:rsid w:val="00BA0654"/>
    <w:rsid w:val="00BA119C"/>
    <w:rsid w:val="00BA120D"/>
    <w:rsid w:val="00BA18D4"/>
    <w:rsid w:val="00BA4C50"/>
    <w:rsid w:val="00BA5734"/>
    <w:rsid w:val="00BA5786"/>
    <w:rsid w:val="00BA5D06"/>
    <w:rsid w:val="00BA6BED"/>
    <w:rsid w:val="00BB05CC"/>
    <w:rsid w:val="00BB1EEF"/>
    <w:rsid w:val="00BB3614"/>
    <w:rsid w:val="00BB3CCC"/>
    <w:rsid w:val="00BB4142"/>
    <w:rsid w:val="00BB4853"/>
    <w:rsid w:val="00BB52AD"/>
    <w:rsid w:val="00BB55CC"/>
    <w:rsid w:val="00BB59E3"/>
    <w:rsid w:val="00BB5ACC"/>
    <w:rsid w:val="00BB6C18"/>
    <w:rsid w:val="00BB7576"/>
    <w:rsid w:val="00BB7A63"/>
    <w:rsid w:val="00BB7B61"/>
    <w:rsid w:val="00BB7E5D"/>
    <w:rsid w:val="00BC0CA1"/>
    <w:rsid w:val="00BC2192"/>
    <w:rsid w:val="00BC5CCF"/>
    <w:rsid w:val="00BC6803"/>
    <w:rsid w:val="00BC69A3"/>
    <w:rsid w:val="00BC7472"/>
    <w:rsid w:val="00BD106B"/>
    <w:rsid w:val="00BD1A1A"/>
    <w:rsid w:val="00BD21ED"/>
    <w:rsid w:val="00BD260D"/>
    <w:rsid w:val="00BD28B7"/>
    <w:rsid w:val="00BD4226"/>
    <w:rsid w:val="00BD4D7B"/>
    <w:rsid w:val="00BD5174"/>
    <w:rsid w:val="00BE00A6"/>
    <w:rsid w:val="00BE07BC"/>
    <w:rsid w:val="00BE29CA"/>
    <w:rsid w:val="00BE3A11"/>
    <w:rsid w:val="00BE4209"/>
    <w:rsid w:val="00BE4394"/>
    <w:rsid w:val="00BE494C"/>
    <w:rsid w:val="00BE4C3F"/>
    <w:rsid w:val="00BE572E"/>
    <w:rsid w:val="00BE5F3F"/>
    <w:rsid w:val="00BE5F81"/>
    <w:rsid w:val="00BF037C"/>
    <w:rsid w:val="00BF0C77"/>
    <w:rsid w:val="00BF1C8C"/>
    <w:rsid w:val="00BF4386"/>
    <w:rsid w:val="00BF6051"/>
    <w:rsid w:val="00BF612D"/>
    <w:rsid w:val="00BF6D4A"/>
    <w:rsid w:val="00BF785C"/>
    <w:rsid w:val="00C00412"/>
    <w:rsid w:val="00C00D2D"/>
    <w:rsid w:val="00C01FB4"/>
    <w:rsid w:val="00C03B2A"/>
    <w:rsid w:val="00C03F3B"/>
    <w:rsid w:val="00C0490D"/>
    <w:rsid w:val="00C05258"/>
    <w:rsid w:val="00C05A93"/>
    <w:rsid w:val="00C062BF"/>
    <w:rsid w:val="00C072EE"/>
    <w:rsid w:val="00C11BC7"/>
    <w:rsid w:val="00C11FD5"/>
    <w:rsid w:val="00C14178"/>
    <w:rsid w:val="00C15E47"/>
    <w:rsid w:val="00C164C4"/>
    <w:rsid w:val="00C17A47"/>
    <w:rsid w:val="00C21340"/>
    <w:rsid w:val="00C21452"/>
    <w:rsid w:val="00C22AC4"/>
    <w:rsid w:val="00C2453B"/>
    <w:rsid w:val="00C25303"/>
    <w:rsid w:val="00C25971"/>
    <w:rsid w:val="00C25AA3"/>
    <w:rsid w:val="00C25C0D"/>
    <w:rsid w:val="00C26F37"/>
    <w:rsid w:val="00C30595"/>
    <w:rsid w:val="00C32270"/>
    <w:rsid w:val="00C32991"/>
    <w:rsid w:val="00C34129"/>
    <w:rsid w:val="00C36365"/>
    <w:rsid w:val="00C377E3"/>
    <w:rsid w:val="00C40335"/>
    <w:rsid w:val="00C40341"/>
    <w:rsid w:val="00C40A99"/>
    <w:rsid w:val="00C41F26"/>
    <w:rsid w:val="00C422C1"/>
    <w:rsid w:val="00C427C2"/>
    <w:rsid w:val="00C430D0"/>
    <w:rsid w:val="00C43591"/>
    <w:rsid w:val="00C46C33"/>
    <w:rsid w:val="00C46FBD"/>
    <w:rsid w:val="00C471E1"/>
    <w:rsid w:val="00C4764E"/>
    <w:rsid w:val="00C476A5"/>
    <w:rsid w:val="00C47FFA"/>
    <w:rsid w:val="00C51C5C"/>
    <w:rsid w:val="00C52B5D"/>
    <w:rsid w:val="00C54753"/>
    <w:rsid w:val="00C5495C"/>
    <w:rsid w:val="00C54EC1"/>
    <w:rsid w:val="00C57F5E"/>
    <w:rsid w:val="00C6046B"/>
    <w:rsid w:val="00C60BCF"/>
    <w:rsid w:val="00C60E75"/>
    <w:rsid w:val="00C6195E"/>
    <w:rsid w:val="00C62437"/>
    <w:rsid w:val="00C62DBF"/>
    <w:rsid w:val="00C6315D"/>
    <w:rsid w:val="00C63BE9"/>
    <w:rsid w:val="00C63C4C"/>
    <w:rsid w:val="00C65E63"/>
    <w:rsid w:val="00C66AFF"/>
    <w:rsid w:val="00C67994"/>
    <w:rsid w:val="00C67D77"/>
    <w:rsid w:val="00C703AD"/>
    <w:rsid w:val="00C7056B"/>
    <w:rsid w:val="00C71CB8"/>
    <w:rsid w:val="00C75998"/>
    <w:rsid w:val="00C77E3F"/>
    <w:rsid w:val="00C8137E"/>
    <w:rsid w:val="00C81C85"/>
    <w:rsid w:val="00C82584"/>
    <w:rsid w:val="00C829D2"/>
    <w:rsid w:val="00C8380B"/>
    <w:rsid w:val="00C83AE8"/>
    <w:rsid w:val="00C83F7B"/>
    <w:rsid w:val="00C844C9"/>
    <w:rsid w:val="00C849F9"/>
    <w:rsid w:val="00C84EF4"/>
    <w:rsid w:val="00C910AF"/>
    <w:rsid w:val="00C91A09"/>
    <w:rsid w:val="00C94082"/>
    <w:rsid w:val="00C9459E"/>
    <w:rsid w:val="00C94EC1"/>
    <w:rsid w:val="00C95563"/>
    <w:rsid w:val="00C95753"/>
    <w:rsid w:val="00C961C0"/>
    <w:rsid w:val="00C967CC"/>
    <w:rsid w:val="00C978D0"/>
    <w:rsid w:val="00CA242D"/>
    <w:rsid w:val="00CA2AB5"/>
    <w:rsid w:val="00CA2B55"/>
    <w:rsid w:val="00CA339A"/>
    <w:rsid w:val="00CA715B"/>
    <w:rsid w:val="00CB11A1"/>
    <w:rsid w:val="00CB1E38"/>
    <w:rsid w:val="00CB285A"/>
    <w:rsid w:val="00CB377E"/>
    <w:rsid w:val="00CB4C8D"/>
    <w:rsid w:val="00CB51A1"/>
    <w:rsid w:val="00CB5B9F"/>
    <w:rsid w:val="00CB6069"/>
    <w:rsid w:val="00CB65C0"/>
    <w:rsid w:val="00CB6E61"/>
    <w:rsid w:val="00CB6FF7"/>
    <w:rsid w:val="00CB753B"/>
    <w:rsid w:val="00CB7DB9"/>
    <w:rsid w:val="00CC03A0"/>
    <w:rsid w:val="00CC04F0"/>
    <w:rsid w:val="00CC080E"/>
    <w:rsid w:val="00CC24AA"/>
    <w:rsid w:val="00CC4017"/>
    <w:rsid w:val="00CC5DEE"/>
    <w:rsid w:val="00CC61EB"/>
    <w:rsid w:val="00CC6B1C"/>
    <w:rsid w:val="00CD0224"/>
    <w:rsid w:val="00CD2913"/>
    <w:rsid w:val="00CD3ADE"/>
    <w:rsid w:val="00CD5231"/>
    <w:rsid w:val="00CD5520"/>
    <w:rsid w:val="00CD66E5"/>
    <w:rsid w:val="00CE0303"/>
    <w:rsid w:val="00CE0B17"/>
    <w:rsid w:val="00CE0B34"/>
    <w:rsid w:val="00CE335C"/>
    <w:rsid w:val="00CE4195"/>
    <w:rsid w:val="00CE74A9"/>
    <w:rsid w:val="00CF0110"/>
    <w:rsid w:val="00CF0DAB"/>
    <w:rsid w:val="00CF1D87"/>
    <w:rsid w:val="00CF33B2"/>
    <w:rsid w:val="00CF38CE"/>
    <w:rsid w:val="00CF3D1B"/>
    <w:rsid w:val="00CF429B"/>
    <w:rsid w:val="00CF4308"/>
    <w:rsid w:val="00CF47D6"/>
    <w:rsid w:val="00CF5369"/>
    <w:rsid w:val="00CF5475"/>
    <w:rsid w:val="00CF59C1"/>
    <w:rsid w:val="00CF5B2D"/>
    <w:rsid w:val="00CF5EEB"/>
    <w:rsid w:val="00CF682E"/>
    <w:rsid w:val="00CF7022"/>
    <w:rsid w:val="00D01347"/>
    <w:rsid w:val="00D01473"/>
    <w:rsid w:val="00D014DE"/>
    <w:rsid w:val="00D028BE"/>
    <w:rsid w:val="00D0326B"/>
    <w:rsid w:val="00D0359D"/>
    <w:rsid w:val="00D03A1A"/>
    <w:rsid w:val="00D03BEE"/>
    <w:rsid w:val="00D03D7F"/>
    <w:rsid w:val="00D04DA5"/>
    <w:rsid w:val="00D05257"/>
    <w:rsid w:val="00D054C0"/>
    <w:rsid w:val="00D0579D"/>
    <w:rsid w:val="00D060C1"/>
    <w:rsid w:val="00D112A9"/>
    <w:rsid w:val="00D113D2"/>
    <w:rsid w:val="00D1237E"/>
    <w:rsid w:val="00D12DE8"/>
    <w:rsid w:val="00D135B9"/>
    <w:rsid w:val="00D13F11"/>
    <w:rsid w:val="00D14317"/>
    <w:rsid w:val="00D168FA"/>
    <w:rsid w:val="00D17C9A"/>
    <w:rsid w:val="00D21AF7"/>
    <w:rsid w:val="00D21D75"/>
    <w:rsid w:val="00D2201F"/>
    <w:rsid w:val="00D23056"/>
    <w:rsid w:val="00D237BF"/>
    <w:rsid w:val="00D23844"/>
    <w:rsid w:val="00D23DA6"/>
    <w:rsid w:val="00D23F5B"/>
    <w:rsid w:val="00D26EDD"/>
    <w:rsid w:val="00D26EDF"/>
    <w:rsid w:val="00D27096"/>
    <w:rsid w:val="00D30817"/>
    <w:rsid w:val="00D315B6"/>
    <w:rsid w:val="00D31C13"/>
    <w:rsid w:val="00D329DF"/>
    <w:rsid w:val="00D33D62"/>
    <w:rsid w:val="00D3450B"/>
    <w:rsid w:val="00D351A8"/>
    <w:rsid w:val="00D35857"/>
    <w:rsid w:val="00D3593C"/>
    <w:rsid w:val="00D35DDF"/>
    <w:rsid w:val="00D36973"/>
    <w:rsid w:val="00D40515"/>
    <w:rsid w:val="00D4095E"/>
    <w:rsid w:val="00D42F5E"/>
    <w:rsid w:val="00D434F3"/>
    <w:rsid w:val="00D43AB4"/>
    <w:rsid w:val="00D44D7A"/>
    <w:rsid w:val="00D45348"/>
    <w:rsid w:val="00D45A42"/>
    <w:rsid w:val="00D45FF6"/>
    <w:rsid w:val="00D46396"/>
    <w:rsid w:val="00D501F8"/>
    <w:rsid w:val="00D50A9B"/>
    <w:rsid w:val="00D516CC"/>
    <w:rsid w:val="00D51894"/>
    <w:rsid w:val="00D53548"/>
    <w:rsid w:val="00D56017"/>
    <w:rsid w:val="00D56AAB"/>
    <w:rsid w:val="00D56EDA"/>
    <w:rsid w:val="00D619F4"/>
    <w:rsid w:val="00D63094"/>
    <w:rsid w:val="00D64888"/>
    <w:rsid w:val="00D64C12"/>
    <w:rsid w:val="00D66AAB"/>
    <w:rsid w:val="00D67CFD"/>
    <w:rsid w:val="00D730FE"/>
    <w:rsid w:val="00D73F5B"/>
    <w:rsid w:val="00D75C40"/>
    <w:rsid w:val="00D760C8"/>
    <w:rsid w:val="00D77B19"/>
    <w:rsid w:val="00D81A62"/>
    <w:rsid w:val="00D82039"/>
    <w:rsid w:val="00D8288F"/>
    <w:rsid w:val="00D83330"/>
    <w:rsid w:val="00D84022"/>
    <w:rsid w:val="00D85B7F"/>
    <w:rsid w:val="00D85D55"/>
    <w:rsid w:val="00D87755"/>
    <w:rsid w:val="00D87E51"/>
    <w:rsid w:val="00D9225B"/>
    <w:rsid w:val="00D9310B"/>
    <w:rsid w:val="00D9338D"/>
    <w:rsid w:val="00D9355D"/>
    <w:rsid w:val="00D936E4"/>
    <w:rsid w:val="00D96064"/>
    <w:rsid w:val="00D9616C"/>
    <w:rsid w:val="00D964D3"/>
    <w:rsid w:val="00D96961"/>
    <w:rsid w:val="00D96D76"/>
    <w:rsid w:val="00D96FF6"/>
    <w:rsid w:val="00D9766A"/>
    <w:rsid w:val="00DA1584"/>
    <w:rsid w:val="00DA5387"/>
    <w:rsid w:val="00DA5771"/>
    <w:rsid w:val="00DA5EDB"/>
    <w:rsid w:val="00DA7D57"/>
    <w:rsid w:val="00DB0B7E"/>
    <w:rsid w:val="00DB10D1"/>
    <w:rsid w:val="00DB2245"/>
    <w:rsid w:val="00DB2821"/>
    <w:rsid w:val="00DB2867"/>
    <w:rsid w:val="00DB3A1C"/>
    <w:rsid w:val="00DB4809"/>
    <w:rsid w:val="00DB4ADB"/>
    <w:rsid w:val="00DB5620"/>
    <w:rsid w:val="00DC26D5"/>
    <w:rsid w:val="00DC4914"/>
    <w:rsid w:val="00DC5438"/>
    <w:rsid w:val="00DC5B91"/>
    <w:rsid w:val="00DC6C41"/>
    <w:rsid w:val="00DC73BC"/>
    <w:rsid w:val="00DC7835"/>
    <w:rsid w:val="00DD05D5"/>
    <w:rsid w:val="00DD0DAD"/>
    <w:rsid w:val="00DD1006"/>
    <w:rsid w:val="00DD13D4"/>
    <w:rsid w:val="00DD17AF"/>
    <w:rsid w:val="00DD2E8E"/>
    <w:rsid w:val="00DD3BC4"/>
    <w:rsid w:val="00DD6B5E"/>
    <w:rsid w:val="00DD72B4"/>
    <w:rsid w:val="00DD776A"/>
    <w:rsid w:val="00DE06F4"/>
    <w:rsid w:val="00DE0E32"/>
    <w:rsid w:val="00DE2687"/>
    <w:rsid w:val="00DE42D8"/>
    <w:rsid w:val="00DE79C1"/>
    <w:rsid w:val="00DF05B0"/>
    <w:rsid w:val="00DF0EC5"/>
    <w:rsid w:val="00DF1CFC"/>
    <w:rsid w:val="00DF2AD1"/>
    <w:rsid w:val="00DF2EC6"/>
    <w:rsid w:val="00DF64B4"/>
    <w:rsid w:val="00DF6566"/>
    <w:rsid w:val="00DF7D9B"/>
    <w:rsid w:val="00E00C9E"/>
    <w:rsid w:val="00E01480"/>
    <w:rsid w:val="00E06CD2"/>
    <w:rsid w:val="00E073A9"/>
    <w:rsid w:val="00E0767F"/>
    <w:rsid w:val="00E1053D"/>
    <w:rsid w:val="00E108CA"/>
    <w:rsid w:val="00E10F0D"/>
    <w:rsid w:val="00E113DD"/>
    <w:rsid w:val="00E12652"/>
    <w:rsid w:val="00E14931"/>
    <w:rsid w:val="00E151BA"/>
    <w:rsid w:val="00E15713"/>
    <w:rsid w:val="00E1588C"/>
    <w:rsid w:val="00E15A09"/>
    <w:rsid w:val="00E15E24"/>
    <w:rsid w:val="00E15FCF"/>
    <w:rsid w:val="00E167C1"/>
    <w:rsid w:val="00E16CE6"/>
    <w:rsid w:val="00E16EB2"/>
    <w:rsid w:val="00E1738A"/>
    <w:rsid w:val="00E179E4"/>
    <w:rsid w:val="00E17AB0"/>
    <w:rsid w:val="00E17AF6"/>
    <w:rsid w:val="00E20004"/>
    <w:rsid w:val="00E20B1B"/>
    <w:rsid w:val="00E217E6"/>
    <w:rsid w:val="00E21FA1"/>
    <w:rsid w:val="00E24EA1"/>
    <w:rsid w:val="00E269DA"/>
    <w:rsid w:val="00E2790A"/>
    <w:rsid w:val="00E27CEE"/>
    <w:rsid w:val="00E30F68"/>
    <w:rsid w:val="00E32FF7"/>
    <w:rsid w:val="00E33035"/>
    <w:rsid w:val="00E33A1F"/>
    <w:rsid w:val="00E33F14"/>
    <w:rsid w:val="00E34182"/>
    <w:rsid w:val="00E36ADB"/>
    <w:rsid w:val="00E37416"/>
    <w:rsid w:val="00E37CBB"/>
    <w:rsid w:val="00E40CFB"/>
    <w:rsid w:val="00E43D7F"/>
    <w:rsid w:val="00E454E6"/>
    <w:rsid w:val="00E4667F"/>
    <w:rsid w:val="00E46728"/>
    <w:rsid w:val="00E4704B"/>
    <w:rsid w:val="00E474CE"/>
    <w:rsid w:val="00E51109"/>
    <w:rsid w:val="00E51199"/>
    <w:rsid w:val="00E51E31"/>
    <w:rsid w:val="00E520E6"/>
    <w:rsid w:val="00E52C6A"/>
    <w:rsid w:val="00E54E71"/>
    <w:rsid w:val="00E55455"/>
    <w:rsid w:val="00E55A32"/>
    <w:rsid w:val="00E605AF"/>
    <w:rsid w:val="00E607A4"/>
    <w:rsid w:val="00E61977"/>
    <w:rsid w:val="00E6459C"/>
    <w:rsid w:val="00E64DCB"/>
    <w:rsid w:val="00E675B4"/>
    <w:rsid w:val="00E711EE"/>
    <w:rsid w:val="00E71478"/>
    <w:rsid w:val="00E71887"/>
    <w:rsid w:val="00E72235"/>
    <w:rsid w:val="00E732AD"/>
    <w:rsid w:val="00E73562"/>
    <w:rsid w:val="00E75B61"/>
    <w:rsid w:val="00E75E37"/>
    <w:rsid w:val="00E76444"/>
    <w:rsid w:val="00E76918"/>
    <w:rsid w:val="00E76C59"/>
    <w:rsid w:val="00E807F3"/>
    <w:rsid w:val="00E826B5"/>
    <w:rsid w:val="00E84092"/>
    <w:rsid w:val="00E85550"/>
    <w:rsid w:val="00E8622F"/>
    <w:rsid w:val="00E91B41"/>
    <w:rsid w:val="00E92375"/>
    <w:rsid w:val="00E9246E"/>
    <w:rsid w:val="00E93ED5"/>
    <w:rsid w:val="00E94F0B"/>
    <w:rsid w:val="00E95EB0"/>
    <w:rsid w:val="00E965FD"/>
    <w:rsid w:val="00E97353"/>
    <w:rsid w:val="00E97747"/>
    <w:rsid w:val="00E97A6B"/>
    <w:rsid w:val="00E97ACC"/>
    <w:rsid w:val="00EA2593"/>
    <w:rsid w:val="00EA3850"/>
    <w:rsid w:val="00EA4C43"/>
    <w:rsid w:val="00EA5B55"/>
    <w:rsid w:val="00EA74C8"/>
    <w:rsid w:val="00EA7B77"/>
    <w:rsid w:val="00EB037D"/>
    <w:rsid w:val="00EB046D"/>
    <w:rsid w:val="00EB3A2C"/>
    <w:rsid w:val="00EB49FE"/>
    <w:rsid w:val="00EB4D16"/>
    <w:rsid w:val="00EB56B8"/>
    <w:rsid w:val="00EB582F"/>
    <w:rsid w:val="00EB7AE9"/>
    <w:rsid w:val="00EC0B7A"/>
    <w:rsid w:val="00EC18F3"/>
    <w:rsid w:val="00EC27CD"/>
    <w:rsid w:val="00EC321E"/>
    <w:rsid w:val="00EC3862"/>
    <w:rsid w:val="00EC5068"/>
    <w:rsid w:val="00EC53D5"/>
    <w:rsid w:val="00EC5739"/>
    <w:rsid w:val="00EC75D5"/>
    <w:rsid w:val="00ED045A"/>
    <w:rsid w:val="00ED1713"/>
    <w:rsid w:val="00ED4139"/>
    <w:rsid w:val="00ED47EA"/>
    <w:rsid w:val="00ED7664"/>
    <w:rsid w:val="00ED7E97"/>
    <w:rsid w:val="00EE0639"/>
    <w:rsid w:val="00EE10D7"/>
    <w:rsid w:val="00EE12C5"/>
    <w:rsid w:val="00EE1539"/>
    <w:rsid w:val="00EE1BE8"/>
    <w:rsid w:val="00EE1D87"/>
    <w:rsid w:val="00EE20C6"/>
    <w:rsid w:val="00EE21AA"/>
    <w:rsid w:val="00EE3AFF"/>
    <w:rsid w:val="00EE44BF"/>
    <w:rsid w:val="00EE45CB"/>
    <w:rsid w:val="00EE6AF9"/>
    <w:rsid w:val="00EE75F7"/>
    <w:rsid w:val="00EF09EE"/>
    <w:rsid w:val="00EF0AE6"/>
    <w:rsid w:val="00EF375E"/>
    <w:rsid w:val="00EF4673"/>
    <w:rsid w:val="00EF5441"/>
    <w:rsid w:val="00EF6386"/>
    <w:rsid w:val="00EF69E1"/>
    <w:rsid w:val="00EF7E5D"/>
    <w:rsid w:val="00F020CA"/>
    <w:rsid w:val="00F02EB0"/>
    <w:rsid w:val="00F039FC"/>
    <w:rsid w:val="00F03B1E"/>
    <w:rsid w:val="00F03C5F"/>
    <w:rsid w:val="00F052EC"/>
    <w:rsid w:val="00F057C2"/>
    <w:rsid w:val="00F05BA4"/>
    <w:rsid w:val="00F06ACE"/>
    <w:rsid w:val="00F06BD5"/>
    <w:rsid w:val="00F0761C"/>
    <w:rsid w:val="00F07713"/>
    <w:rsid w:val="00F07B9D"/>
    <w:rsid w:val="00F10823"/>
    <w:rsid w:val="00F11AE7"/>
    <w:rsid w:val="00F12A2F"/>
    <w:rsid w:val="00F12A60"/>
    <w:rsid w:val="00F14644"/>
    <w:rsid w:val="00F15275"/>
    <w:rsid w:val="00F15BB8"/>
    <w:rsid w:val="00F1653A"/>
    <w:rsid w:val="00F20B4B"/>
    <w:rsid w:val="00F21736"/>
    <w:rsid w:val="00F2288B"/>
    <w:rsid w:val="00F24B6B"/>
    <w:rsid w:val="00F264A6"/>
    <w:rsid w:val="00F26A7A"/>
    <w:rsid w:val="00F274F2"/>
    <w:rsid w:val="00F302FD"/>
    <w:rsid w:val="00F32D81"/>
    <w:rsid w:val="00F335AA"/>
    <w:rsid w:val="00F34A7E"/>
    <w:rsid w:val="00F36155"/>
    <w:rsid w:val="00F402D4"/>
    <w:rsid w:val="00F42F00"/>
    <w:rsid w:val="00F42FF6"/>
    <w:rsid w:val="00F43468"/>
    <w:rsid w:val="00F44AC4"/>
    <w:rsid w:val="00F44DE2"/>
    <w:rsid w:val="00F45774"/>
    <w:rsid w:val="00F47FDD"/>
    <w:rsid w:val="00F50588"/>
    <w:rsid w:val="00F50C0A"/>
    <w:rsid w:val="00F515D8"/>
    <w:rsid w:val="00F520E4"/>
    <w:rsid w:val="00F52E12"/>
    <w:rsid w:val="00F53DEB"/>
    <w:rsid w:val="00F542D3"/>
    <w:rsid w:val="00F555C2"/>
    <w:rsid w:val="00F561D8"/>
    <w:rsid w:val="00F563EC"/>
    <w:rsid w:val="00F575D7"/>
    <w:rsid w:val="00F60330"/>
    <w:rsid w:val="00F604EF"/>
    <w:rsid w:val="00F60623"/>
    <w:rsid w:val="00F629E5"/>
    <w:rsid w:val="00F64101"/>
    <w:rsid w:val="00F66CB3"/>
    <w:rsid w:val="00F67809"/>
    <w:rsid w:val="00F7055E"/>
    <w:rsid w:val="00F70FFF"/>
    <w:rsid w:val="00F719BD"/>
    <w:rsid w:val="00F72685"/>
    <w:rsid w:val="00F73E9C"/>
    <w:rsid w:val="00F74566"/>
    <w:rsid w:val="00F751CA"/>
    <w:rsid w:val="00F75C3C"/>
    <w:rsid w:val="00F75CC6"/>
    <w:rsid w:val="00F761BE"/>
    <w:rsid w:val="00F77AB2"/>
    <w:rsid w:val="00F802B0"/>
    <w:rsid w:val="00F80574"/>
    <w:rsid w:val="00F81114"/>
    <w:rsid w:val="00F8115F"/>
    <w:rsid w:val="00F829B1"/>
    <w:rsid w:val="00F83EEA"/>
    <w:rsid w:val="00F840FD"/>
    <w:rsid w:val="00F845AB"/>
    <w:rsid w:val="00F855F5"/>
    <w:rsid w:val="00F8774D"/>
    <w:rsid w:val="00F87847"/>
    <w:rsid w:val="00F87B61"/>
    <w:rsid w:val="00F9146C"/>
    <w:rsid w:val="00F92305"/>
    <w:rsid w:val="00F92FC9"/>
    <w:rsid w:val="00F9395C"/>
    <w:rsid w:val="00F94134"/>
    <w:rsid w:val="00F9460D"/>
    <w:rsid w:val="00F958CB"/>
    <w:rsid w:val="00F958DC"/>
    <w:rsid w:val="00F96745"/>
    <w:rsid w:val="00F97234"/>
    <w:rsid w:val="00F97356"/>
    <w:rsid w:val="00FA072A"/>
    <w:rsid w:val="00FA10F6"/>
    <w:rsid w:val="00FA1E8E"/>
    <w:rsid w:val="00FA2635"/>
    <w:rsid w:val="00FA3634"/>
    <w:rsid w:val="00FA3A63"/>
    <w:rsid w:val="00FA3DD4"/>
    <w:rsid w:val="00FA4623"/>
    <w:rsid w:val="00FA72EB"/>
    <w:rsid w:val="00FB02DA"/>
    <w:rsid w:val="00FB1723"/>
    <w:rsid w:val="00FB1DC3"/>
    <w:rsid w:val="00FB21BA"/>
    <w:rsid w:val="00FB48F3"/>
    <w:rsid w:val="00FB5753"/>
    <w:rsid w:val="00FB6A2D"/>
    <w:rsid w:val="00FC1DB6"/>
    <w:rsid w:val="00FC2DFE"/>
    <w:rsid w:val="00FC33CF"/>
    <w:rsid w:val="00FC3D35"/>
    <w:rsid w:val="00FC48DD"/>
    <w:rsid w:val="00FC4919"/>
    <w:rsid w:val="00FC6E3D"/>
    <w:rsid w:val="00FC6F16"/>
    <w:rsid w:val="00FC732B"/>
    <w:rsid w:val="00FC7666"/>
    <w:rsid w:val="00FD0D84"/>
    <w:rsid w:val="00FD2CED"/>
    <w:rsid w:val="00FD3E89"/>
    <w:rsid w:val="00FD4558"/>
    <w:rsid w:val="00FD69E1"/>
    <w:rsid w:val="00FD75F1"/>
    <w:rsid w:val="00FE03B7"/>
    <w:rsid w:val="00FE1D15"/>
    <w:rsid w:val="00FE2427"/>
    <w:rsid w:val="00FE3CA9"/>
    <w:rsid w:val="00FE50A5"/>
    <w:rsid w:val="00FE6DDA"/>
    <w:rsid w:val="00FF3F4C"/>
    <w:rsid w:val="00FF77F8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D6A258-C432-407B-9C60-EA239DF0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57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1095"/>
    <w:pPr>
      <w:jc w:val="both"/>
    </w:pPr>
    <w:rPr>
      <w:sz w:val="26"/>
    </w:rPr>
  </w:style>
  <w:style w:type="character" w:customStyle="1" w:styleId="a4">
    <w:name w:val="Основной текст Знак"/>
    <w:link w:val="a3"/>
    <w:rsid w:val="007D1095"/>
    <w:rPr>
      <w:rFonts w:eastAsia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1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6018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A74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заголовок 1"/>
    <w:basedOn w:val="a"/>
    <w:next w:val="a"/>
    <w:rsid w:val="00164928"/>
    <w:pPr>
      <w:keepNext/>
      <w:widowControl w:val="0"/>
      <w:spacing w:line="180" w:lineRule="auto"/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C26F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6F37"/>
    <w:rPr>
      <w:rFonts w:eastAsia="Times New Roman"/>
      <w:sz w:val="28"/>
    </w:rPr>
  </w:style>
  <w:style w:type="paragraph" w:styleId="a9">
    <w:name w:val="footer"/>
    <w:basedOn w:val="a"/>
    <w:link w:val="aa"/>
    <w:uiPriority w:val="99"/>
    <w:unhideWhenUsed/>
    <w:rsid w:val="00C26F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6F37"/>
    <w:rPr>
      <w:rFonts w:eastAsia="Times New Roman"/>
      <w:sz w:val="28"/>
    </w:rPr>
  </w:style>
  <w:style w:type="character" w:styleId="ab">
    <w:name w:val="Hyperlink"/>
    <w:uiPriority w:val="99"/>
    <w:unhideWhenUsed/>
    <w:rsid w:val="00A004B1"/>
    <w:rPr>
      <w:color w:val="0563C1"/>
      <w:u w:val="single"/>
    </w:rPr>
  </w:style>
  <w:style w:type="paragraph" w:customStyle="1" w:styleId="ConsPlusTitle">
    <w:name w:val="ConsPlusTitle"/>
    <w:uiPriority w:val="99"/>
    <w:rsid w:val="007B58F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List Paragraph"/>
    <w:basedOn w:val="a"/>
    <w:uiPriority w:val="34"/>
    <w:qFormat/>
    <w:rsid w:val="00176143"/>
    <w:pPr>
      <w:ind w:left="720"/>
      <w:contextualSpacing/>
    </w:pPr>
  </w:style>
  <w:style w:type="table" w:styleId="ad">
    <w:name w:val="Table Grid"/>
    <w:basedOn w:val="a1"/>
    <w:uiPriority w:val="59"/>
    <w:rsid w:val="0072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895445"/>
  </w:style>
  <w:style w:type="paragraph" w:customStyle="1" w:styleId="ConsPlusTitlePage">
    <w:name w:val="ConsPlusTitlePage"/>
    <w:rsid w:val="0089544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11">
    <w:name w:val="Сетка таблицы1"/>
    <w:basedOn w:val="a1"/>
    <w:next w:val="ad"/>
    <w:uiPriority w:val="59"/>
    <w:rsid w:val="0089544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B3A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3A2C"/>
    <w:rPr>
      <w:rFonts w:eastAsia="Times New Roman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6041D4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041D4"/>
    <w:rPr>
      <w:rFonts w:eastAsia="Times New Roman"/>
    </w:rPr>
  </w:style>
  <w:style w:type="character" w:styleId="af0">
    <w:name w:val="footnote reference"/>
    <w:basedOn w:val="a0"/>
    <w:uiPriority w:val="99"/>
    <w:semiHidden/>
    <w:unhideWhenUsed/>
    <w:rsid w:val="006041D4"/>
    <w:rPr>
      <w:vertAlign w:val="superscript"/>
    </w:rPr>
  </w:style>
  <w:style w:type="paragraph" w:customStyle="1" w:styleId="Default">
    <w:name w:val="Default"/>
    <w:rsid w:val="004575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A0DD-5CF4-4B60-983C-B0222021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1175</vt:lpstr>
    </vt:vector>
  </TitlesOfParts>
  <Company>SPecialiST RePack</Company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1175</dc:title>
  <dc:subject>ОИД УВПА</dc:subject>
  <dc:creator>galickaya</dc:creator>
  <cp:keywords>эталон</cp:keywords>
  <dc:description>к.б.</dc:description>
  <cp:lastModifiedBy>Молотков Юрий И.</cp:lastModifiedBy>
  <cp:revision>2</cp:revision>
  <cp:lastPrinted>2018-06-26T09:29:00Z</cp:lastPrinted>
  <dcterms:created xsi:type="dcterms:W3CDTF">2019-12-12T08:35:00Z</dcterms:created>
  <dcterms:modified xsi:type="dcterms:W3CDTF">2019-12-12T08:35:00Z</dcterms:modified>
  <cp:category>13.12</cp:category>
</cp:coreProperties>
</file>