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6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2192"/>
        <w:gridCol w:w="4433"/>
      </w:tblGrid>
      <w:tr w:rsidR="009E4BB1" w:rsidRPr="004C6D87" w:rsidTr="006C2E61">
        <w:trPr>
          <w:cantSplit/>
        </w:trPr>
        <w:tc>
          <w:tcPr>
            <w:tcW w:w="3941" w:type="dxa"/>
            <w:tcBorders>
              <w:bottom w:val="single" w:sz="4" w:space="0" w:color="auto"/>
            </w:tcBorders>
          </w:tcPr>
          <w:p w:rsidR="009E4BB1" w:rsidRPr="004C6D87" w:rsidRDefault="009E4BB1" w:rsidP="009E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Тыва </w:t>
            </w:r>
            <w:proofErr w:type="spellStart"/>
            <w:r w:rsidRPr="004C6D87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Республиканын</w:t>
            </w:r>
            <w:proofErr w:type="spellEnd"/>
            <w:r w:rsidR="0063177E" w:rsidRPr="004C6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6D87">
              <w:rPr>
                <w:rFonts w:ascii="Times New Roman" w:hAnsi="Times New Roman" w:cs="Times New Roman"/>
                <w:b/>
                <w:sz w:val="24"/>
                <w:szCs w:val="24"/>
              </w:rPr>
              <w:t>Овур</w:t>
            </w:r>
            <w:proofErr w:type="spellEnd"/>
            <w:r w:rsidR="0063177E" w:rsidRPr="004C6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6D87">
              <w:rPr>
                <w:rFonts w:ascii="Times New Roman" w:hAnsi="Times New Roman" w:cs="Times New Roman"/>
                <w:b/>
                <w:sz w:val="24"/>
                <w:szCs w:val="24"/>
              </w:rPr>
              <w:t>кожуун</w:t>
            </w:r>
            <w:proofErr w:type="spellEnd"/>
            <w:r w:rsidR="0063177E" w:rsidRPr="004C6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6D87">
              <w:rPr>
                <w:rFonts w:ascii="Times New Roman" w:hAnsi="Times New Roman" w:cs="Times New Roman"/>
                <w:b/>
                <w:sz w:val="24"/>
                <w:szCs w:val="24"/>
              </w:rPr>
              <w:t>чагыргазынын</w:t>
            </w:r>
            <w:proofErr w:type="spellEnd"/>
            <w:r w:rsidRPr="004C6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Сан-</w:t>
            </w:r>
            <w:proofErr w:type="spellStart"/>
            <w:r w:rsidRPr="004C6D87">
              <w:rPr>
                <w:rFonts w:ascii="Times New Roman" w:hAnsi="Times New Roman" w:cs="Times New Roman"/>
                <w:b/>
                <w:sz w:val="24"/>
                <w:szCs w:val="24"/>
              </w:rPr>
              <w:t>Хоо</w:t>
            </w:r>
            <w:proofErr w:type="spellEnd"/>
            <w:r w:rsidR="0063177E" w:rsidRPr="004C6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6D87">
              <w:rPr>
                <w:rFonts w:ascii="Times New Roman" w:hAnsi="Times New Roman" w:cs="Times New Roman"/>
                <w:b/>
                <w:sz w:val="24"/>
                <w:szCs w:val="24"/>
              </w:rPr>
              <w:t>эргелели</w:t>
            </w:r>
            <w:proofErr w:type="spellEnd"/>
          </w:p>
          <w:p w:rsidR="009E4BB1" w:rsidRPr="004C6D87" w:rsidRDefault="009E4BB1" w:rsidP="009E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6D87">
              <w:rPr>
                <w:rFonts w:ascii="Times New Roman" w:hAnsi="Times New Roman" w:cs="Times New Roman"/>
                <w:b/>
                <w:sz w:val="24"/>
                <w:szCs w:val="24"/>
              </w:rPr>
              <w:t>Хандагайты</w:t>
            </w:r>
            <w:proofErr w:type="spellEnd"/>
            <w:r w:rsidR="0063177E" w:rsidRPr="004C6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6D87">
              <w:rPr>
                <w:rFonts w:ascii="Times New Roman" w:hAnsi="Times New Roman" w:cs="Times New Roman"/>
                <w:b/>
                <w:sz w:val="24"/>
                <w:szCs w:val="24"/>
              </w:rPr>
              <w:t>суур</w:t>
            </w:r>
            <w:proofErr w:type="spellEnd"/>
          </w:p>
          <w:p w:rsidR="009E4BB1" w:rsidRPr="004C6D87" w:rsidRDefault="009E4BB1" w:rsidP="009E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D87">
              <w:rPr>
                <w:rFonts w:ascii="Times New Roman" w:hAnsi="Times New Roman" w:cs="Times New Roman"/>
                <w:b/>
                <w:sz w:val="24"/>
                <w:szCs w:val="24"/>
              </w:rPr>
              <w:t>№ тел. (8-394-44) 21-307</w:t>
            </w: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9E4BB1" w:rsidRPr="004C6D87" w:rsidRDefault="009E4BB1" w:rsidP="009E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D87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821" w:dyaOrig="17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5pt;height:86.25pt" o:ole="" fillcolor="window">
                  <v:imagedata r:id="rId7" o:title=""/>
                </v:shape>
                <o:OLEObject Type="Embed" ProgID="Word.Picture.8" ShapeID="_x0000_i1025" DrawAspect="Content" ObjectID="_1627821567" r:id="rId8"/>
              </w:object>
            </w:r>
          </w:p>
        </w:tc>
        <w:tc>
          <w:tcPr>
            <w:tcW w:w="4433" w:type="dxa"/>
            <w:tcBorders>
              <w:bottom w:val="single" w:sz="4" w:space="0" w:color="auto"/>
            </w:tcBorders>
          </w:tcPr>
          <w:p w:rsidR="009E4BB1" w:rsidRPr="004C6D87" w:rsidRDefault="009E4BB1" w:rsidP="009E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4C6D87">
              <w:rPr>
                <w:rFonts w:ascii="Times New Roman" w:hAnsi="Times New Roman" w:cs="Times New Roman"/>
                <w:b/>
                <w:sz w:val="24"/>
                <w:szCs w:val="24"/>
              </w:rPr>
              <w:t>Овюрскогокожууна</w:t>
            </w:r>
            <w:proofErr w:type="spellEnd"/>
          </w:p>
          <w:p w:rsidR="009E4BB1" w:rsidRPr="004C6D87" w:rsidRDefault="009E4BB1" w:rsidP="009E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D87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Тыва</w:t>
            </w:r>
          </w:p>
          <w:p w:rsidR="009E4BB1" w:rsidRPr="004C6D87" w:rsidRDefault="009E4BB1" w:rsidP="009E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4C6D87">
              <w:rPr>
                <w:rFonts w:ascii="Times New Roman" w:hAnsi="Times New Roman" w:cs="Times New Roman"/>
                <w:b/>
                <w:sz w:val="24"/>
                <w:szCs w:val="24"/>
              </w:rPr>
              <w:t>Хандагайты</w:t>
            </w:r>
            <w:proofErr w:type="spellEnd"/>
          </w:p>
        </w:tc>
      </w:tr>
    </w:tbl>
    <w:p w:rsidR="009E4BB1" w:rsidRPr="004C6D87" w:rsidRDefault="009E4BB1" w:rsidP="009E4BB1">
      <w:pPr>
        <w:pStyle w:val="a3"/>
        <w:spacing w:line="360" w:lineRule="auto"/>
        <w:jc w:val="left"/>
        <w:rPr>
          <w:b w:val="0"/>
          <w:sz w:val="28"/>
          <w:szCs w:val="28"/>
          <w:u w:val="none"/>
        </w:rPr>
      </w:pPr>
      <w:r w:rsidRPr="004C6D87">
        <w:rPr>
          <w:b w:val="0"/>
          <w:sz w:val="28"/>
          <w:szCs w:val="28"/>
          <w:u w:val="none"/>
        </w:rPr>
        <w:tab/>
      </w:r>
      <w:r w:rsidRPr="004C6D87">
        <w:rPr>
          <w:b w:val="0"/>
          <w:sz w:val="28"/>
          <w:szCs w:val="28"/>
          <w:u w:val="none"/>
        </w:rPr>
        <w:tab/>
      </w:r>
      <w:r w:rsidRPr="004C6D87">
        <w:rPr>
          <w:b w:val="0"/>
          <w:sz w:val="28"/>
          <w:szCs w:val="28"/>
          <w:u w:val="none"/>
        </w:rPr>
        <w:tab/>
      </w:r>
      <w:r w:rsidRPr="004C6D87">
        <w:rPr>
          <w:b w:val="0"/>
          <w:sz w:val="28"/>
          <w:szCs w:val="28"/>
          <w:u w:val="none"/>
        </w:rPr>
        <w:tab/>
      </w:r>
      <w:r w:rsidRPr="004C6D87">
        <w:rPr>
          <w:b w:val="0"/>
          <w:sz w:val="28"/>
          <w:szCs w:val="28"/>
          <w:u w:val="none"/>
        </w:rPr>
        <w:tab/>
      </w:r>
    </w:p>
    <w:p w:rsidR="009E4BB1" w:rsidRPr="004C6D87" w:rsidRDefault="009E4BB1" w:rsidP="009E4BB1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E4BB1" w:rsidRPr="004C6D87" w:rsidRDefault="009E4BB1" w:rsidP="009E4BB1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C6D8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E4BB1" w:rsidRPr="004C6D87" w:rsidRDefault="009E4BB1" w:rsidP="009E4BB1">
      <w:pPr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6D87">
        <w:rPr>
          <w:rFonts w:ascii="Times New Roman" w:hAnsi="Times New Roman" w:cs="Times New Roman"/>
          <w:sz w:val="28"/>
          <w:szCs w:val="28"/>
        </w:rPr>
        <w:t xml:space="preserve">к исполнению бюджета муниципального района </w:t>
      </w:r>
    </w:p>
    <w:p w:rsidR="009E4BB1" w:rsidRPr="004C6D87" w:rsidRDefault="009E4BB1" w:rsidP="009E4BB1">
      <w:pPr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6D8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C6D87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4C6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D87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4C6D87">
        <w:rPr>
          <w:rFonts w:ascii="Times New Roman" w:hAnsi="Times New Roman" w:cs="Times New Roman"/>
          <w:sz w:val="28"/>
          <w:szCs w:val="28"/>
        </w:rPr>
        <w:t xml:space="preserve"> Республики Тыва» за </w:t>
      </w:r>
      <w:r w:rsidR="00AF6E89" w:rsidRPr="004C6D87">
        <w:rPr>
          <w:rFonts w:ascii="Times New Roman" w:hAnsi="Times New Roman" w:cs="Times New Roman"/>
          <w:sz w:val="28"/>
          <w:szCs w:val="28"/>
        </w:rPr>
        <w:t xml:space="preserve">1 </w:t>
      </w:r>
      <w:r w:rsidR="00143363" w:rsidRPr="004C6D87">
        <w:rPr>
          <w:rFonts w:ascii="Times New Roman" w:hAnsi="Times New Roman" w:cs="Times New Roman"/>
          <w:sz w:val="28"/>
          <w:szCs w:val="28"/>
        </w:rPr>
        <w:t>полугодие</w:t>
      </w:r>
      <w:r w:rsidR="00AF6E89" w:rsidRPr="004C6D87">
        <w:rPr>
          <w:rFonts w:ascii="Times New Roman" w:hAnsi="Times New Roman" w:cs="Times New Roman"/>
          <w:sz w:val="28"/>
          <w:szCs w:val="28"/>
        </w:rPr>
        <w:t xml:space="preserve"> 2019 года</w:t>
      </w:r>
    </w:p>
    <w:p w:rsidR="009E4BB1" w:rsidRPr="004C6D87" w:rsidRDefault="00672F26" w:rsidP="009E4B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D87">
        <w:rPr>
          <w:rFonts w:ascii="Times New Roman" w:hAnsi="Times New Roman" w:cs="Times New Roman"/>
          <w:b/>
          <w:sz w:val="28"/>
          <w:szCs w:val="28"/>
        </w:rPr>
        <w:t xml:space="preserve">1. Основные итоги исполнения бюджета за </w:t>
      </w:r>
      <w:r w:rsidR="00AF6E89" w:rsidRPr="004C6D87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143363" w:rsidRPr="004C6D87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AF6E89" w:rsidRPr="004C6D87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345B79" w:rsidRPr="004C6D87" w:rsidRDefault="00672F26" w:rsidP="00345B7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D87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 w:rsidR="00EB4501" w:rsidRPr="004C6D87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EB4501" w:rsidRPr="004C6D87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397A51" w:rsidRPr="004C6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501" w:rsidRPr="004C6D87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397A51" w:rsidRPr="004C6D87">
        <w:rPr>
          <w:rFonts w:ascii="Times New Roman" w:hAnsi="Times New Roman" w:cs="Times New Roman"/>
          <w:sz w:val="28"/>
          <w:szCs w:val="28"/>
        </w:rPr>
        <w:t>» Республики Тыва</w:t>
      </w:r>
      <w:r w:rsidR="00EB4501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Pr="004C6D87">
        <w:rPr>
          <w:rFonts w:ascii="Times New Roman" w:hAnsi="Times New Roman" w:cs="Times New Roman"/>
          <w:sz w:val="28"/>
          <w:szCs w:val="28"/>
        </w:rPr>
        <w:t xml:space="preserve">за </w:t>
      </w:r>
      <w:r w:rsidR="00AF6E89" w:rsidRPr="004C6D87">
        <w:rPr>
          <w:rFonts w:ascii="Times New Roman" w:hAnsi="Times New Roman" w:cs="Times New Roman"/>
          <w:sz w:val="28"/>
          <w:szCs w:val="28"/>
        </w:rPr>
        <w:t xml:space="preserve">1 </w:t>
      </w:r>
      <w:r w:rsidR="00143363" w:rsidRPr="004C6D87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AF6E89" w:rsidRPr="004C6D87">
        <w:rPr>
          <w:rFonts w:ascii="Times New Roman" w:hAnsi="Times New Roman" w:cs="Times New Roman"/>
          <w:sz w:val="28"/>
          <w:szCs w:val="28"/>
        </w:rPr>
        <w:t>2019 года</w:t>
      </w:r>
      <w:r w:rsidRPr="004C6D87">
        <w:rPr>
          <w:rFonts w:ascii="Times New Roman" w:hAnsi="Times New Roman" w:cs="Times New Roman"/>
          <w:sz w:val="28"/>
          <w:szCs w:val="28"/>
        </w:rPr>
        <w:t xml:space="preserve"> осуществлялось в соответствии </w:t>
      </w:r>
      <w:proofErr w:type="gramStart"/>
      <w:r w:rsidRPr="004C6D8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C6D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5B79" w:rsidRPr="004C6D87" w:rsidRDefault="00672F26" w:rsidP="00345B7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D87">
        <w:rPr>
          <w:rFonts w:ascii="Times New Roman" w:hAnsi="Times New Roman" w:cs="Times New Roman"/>
          <w:sz w:val="28"/>
          <w:szCs w:val="28"/>
        </w:rPr>
        <w:t xml:space="preserve">- </w:t>
      </w:r>
      <w:r w:rsidR="00345B79" w:rsidRPr="004C6D87">
        <w:rPr>
          <w:rFonts w:ascii="Times New Roman" w:hAnsi="Times New Roman" w:cs="Times New Roman"/>
          <w:sz w:val="28"/>
          <w:szCs w:val="28"/>
        </w:rPr>
        <w:t>утвержденным</w:t>
      </w:r>
      <w:r w:rsidR="00672B86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="00345B79" w:rsidRPr="004C6D87">
        <w:rPr>
          <w:rFonts w:ascii="Times New Roman" w:hAnsi="Times New Roman" w:cs="Times New Roman"/>
          <w:sz w:val="28"/>
          <w:szCs w:val="28"/>
        </w:rPr>
        <w:t xml:space="preserve">решением Хурала представителей муниципального района «Овюрский кожуун Республики Тыва» от </w:t>
      </w:r>
      <w:r w:rsidR="00AF6E89" w:rsidRPr="004C6D87">
        <w:rPr>
          <w:rFonts w:ascii="Times New Roman" w:hAnsi="Times New Roman" w:cs="Times New Roman"/>
          <w:sz w:val="28"/>
          <w:szCs w:val="28"/>
        </w:rPr>
        <w:t>18</w:t>
      </w:r>
      <w:r w:rsidR="00345B79" w:rsidRPr="004C6D87">
        <w:rPr>
          <w:rFonts w:ascii="Times New Roman" w:hAnsi="Times New Roman" w:cs="Times New Roman"/>
          <w:sz w:val="28"/>
          <w:szCs w:val="28"/>
        </w:rPr>
        <w:t>.12.201</w:t>
      </w:r>
      <w:r w:rsidR="00AF6E89" w:rsidRPr="004C6D87">
        <w:rPr>
          <w:rFonts w:ascii="Times New Roman" w:hAnsi="Times New Roman" w:cs="Times New Roman"/>
          <w:sz w:val="28"/>
          <w:szCs w:val="28"/>
        </w:rPr>
        <w:t>8</w:t>
      </w:r>
      <w:r w:rsidR="00345B79" w:rsidRPr="004C6D87">
        <w:rPr>
          <w:rFonts w:ascii="Times New Roman" w:hAnsi="Times New Roman" w:cs="Times New Roman"/>
          <w:sz w:val="28"/>
          <w:szCs w:val="28"/>
        </w:rPr>
        <w:t xml:space="preserve"> г  № </w:t>
      </w:r>
      <w:r w:rsidR="00AF6E89" w:rsidRPr="004C6D87">
        <w:rPr>
          <w:rFonts w:ascii="Times New Roman" w:hAnsi="Times New Roman" w:cs="Times New Roman"/>
          <w:sz w:val="28"/>
          <w:szCs w:val="28"/>
        </w:rPr>
        <w:t>160</w:t>
      </w:r>
      <w:r w:rsidR="00345B79" w:rsidRPr="004C6D87">
        <w:rPr>
          <w:rFonts w:ascii="Times New Roman" w:hAnsi="Times New Roman" w:cs="Times New Roman"/>
          <w:sz w:val="28"/>
          <w:szCs w:val="28"/>
        </w:rPr>
        <w:t xml:space="preserve"> «О бюджете муниципального района «</w:t>
      </w:r>
      <w:proofErr w:type="spellStart"/>
      <w:r w:rsidR="00345B79" w:rsidRPr="004C6D87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B819F5" w:rsidRPr="004C6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5B79" w:rsidRPr="004C6D87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345B79" w:rsidRPr="004C6D87">
        <w:rPr>
          <w:rFonts w:ascii="Times New Roman" w:hAnsi="Times New Roman" w:cs="Times New Roman"/>
          <w:sz w:val="28"/>
          <w:szCs w:val="28"/>
        </w:rPr>
        <w:t xml:space="preserve"> Республики Тыва» на 201</w:t>
      </w:r>
      <w:r w:rsidR="00AF6E89" w:rsidRPr="004C6D87">
        <w:rPr>
          <w:rFonts w:ascii="Times New Roman" w:hAnsi="Times New Roman" w:cs="Times New Roman"/>
          <w:sz w:val="28"/>
          <w:szCs w:val="28"/>
        </w:rPr>
        <w:t>9</w:t>
      </w:r>
      <w:r w:rsidR="00345B79" w:rsidRPr="004C6D8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AF6E89" w:rsidRPr="004C6D87">
        <w:rPr>
          <w:rFonts w:ascii="Times New Roman" w:hAnsi="Times New Roman" w:cs="Times New Roman"/>
          <w:sz w:val="28"/>
          <w:szCs w:val="28"/>
        </w:rPr>
        <w:t>20</w:t>
      </w:r>
      <w:r w:rsidR="00207E55" w:rsidRPr="004C6D87">
        <w:rPr>
          <w:rFonts w:ascii="Times New Roman" w:hAnsi="Times New Roman" w:cs="Times New Roman"/>
          <w:sz w:val="28"/>
          <w:szCs w:val="28"/>
        </w:rPr>
        <w:t>-202</w:t>
      </w:r>
      <w:r w:rsidR="00AF6E89" w:rsidRPr="004C6D87">
        <w:rPr>
          <w:rFonts w:ascii="Times New Roman" w:hAnsi="Times New Roman" w:cs="Times New Roman"/>
          <w:sz w:val="28"/>
          <w:szCs w:val="28"/>
        </w:rPr>
        <w:t>1</w:t>
      </w:r>
      <w:r w:rsidR="00345B79" w:rsidRPr="004C6D87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345B79" w:rsidRPr="004C6D87">
        <w:rPr>
          <w:rFonts w:ascii="Times New Roman" w:hAnsi="Times New Roman" w:cs="Times New Roman"/>
          <w:b/>
          <w:sz w:val="28"/>
          <w:szCs w:val="28"/>
        </w:rPr>
        <w:t>(далее бюджет муниципального района)</w:t>
      </w:r>
      <w:r w:rsidR="00345B79" w:rsidRPr="004C6D87">
        <w:rPr>
          <w:rFonts w:ascii="Times New Roman" w:hAnsi="Times New Roman" w:cs="Times New Roman"/>
          <w:sz w:val="28"/>
          <w:szCs w:val="28"/>
        </w:rPr>
        <w:t>;</w:t>
      </w:r>
    </w:p>
    <w:p w:rsidR="00345B79" w:rsidRPr="004C6D87" w:rsidRDefault="00672F26" w:rsidP="00345B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87">
        <w:rPr>
          <w:rFonts w:ascii="Times New Roman" w:hAnsi="Times New Roman" w:cs="Times New Roman"/>
          <w:sz w:val="28"/>
          <w:szCs w:val="28"/>
        </w:rPr>
        <w:t xml:space="preserve">- нормативными правовыми актами, принятыми во исполнение вышеуказанного Решения; </w:t>
      </w:r>
    </w:p>
    <w:p w:rsidR="005D0911" w:rsidRPr="004C6D87" w:rsidRDefault="00672F26" w:rsidP="00345B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87">
        <w:rPr>
          <w:rFonts w:ascii="Times New Roman" w:hAnsi="Times New Roman" w:cs="Times New Roman"/>
          <w:sz w:val="28"/>
          <w:szCs w:val="28"/>
        </w:rPr>
        <w:t xml:space="preserve">- сводной бюджетной росписью </w:t>
      </w:r>
      <w:r w:rsidR="00345B79" w:rsidRPr="004C6D8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4C6D87">
        <w:rPr>
          <w:rFonts w:ascii="Times New Roman" w:hAnsi="Times New Roman" w:cs="Times New Roman"/>
          <w:sz w:val="28"/>
          <w:szCs w:val="28"/>
        </w:rPr>
        <w:t xml:space="preserve"> на 201</w:t>
      </w:r>
      <w:r w:rsidR="00AF6E89" w:rsidRPr="004C6D87">
        <w:rPr>
          <w:rFonts w:ascii="Times New Roman" w:hAnsi="Times New Roman" w:cs="Times New Roman"/>
          <w:sz w:val="28"/>
          <w:szCs w:val="28"/>
        </w:rPr>
        <w:t>9</w:t>
      </w:r>
      <w:r w:rsidRPr="004C6D87">
        <w:rPr>
          <w:rFonts w:ascii="Times New Roman" w:hAnsi="Times New Roman" w:cs="Times New Roman"/>
          <w:sz w:val="28"/>
          <w:szCs w:val="28"/>
        </w:rPr>
        <w:t xml:space="preserve"> год</w:t>
      </w:r>
      <w:r w:rsidR="005D0911" w:rsidRPr="004C6D87">
        <w:rPr>
          <w:rFonts w:ascii="Times New Roman" w:hAnsi="Times New Roman" w:cs="Times New Roman"/>
          <w:sz w:val="28"/>
          <w:szCs w:val="28"/>
        </w:rPr>
        <w:t>;</w:t>
      </w:r>
    </w:p>
    <w:p w:rsidR="00345B79" w:rsidRPr="004C6D87" w:rsidRDefault="00785E71" w:rsidP="00345B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87">
        <w:rPr>
          <w:rFonts w:ascii="Times New Roman" w:hAnsi="Times New Roman" w:cs="Times New Roman"/>
          <w:sz w:val="28"/>
          <w:szCs w:val="28"/>
        </w:rPr>
        <w:t>- у</w:t>
      </w:r>
      <w:r w:rsidR="005D0911" w:rsidRPr="004C6D87">
        <w:rPr>
          <w:rFonts w:ascii="Times New Roman" w:hAnsi="Times New Roman" w:cs="Times New Roman"/>
          <w:sz w:val="28"/>
          <w:szCs w:val="28"/>
        </w:rPr>
        <w:t>каз Президента Российской Федерации от 7.05.2012 г. № 597, от 01.06.2012 г</w:t>
      </w:r>
      <w:r w:rsidRPr="004C6D87">
        <w:rPr>
          <w:rFonts w:ascii="Times New Roman" w:hAnsi="Times New Roman" w:cs="Times New Roman"/>
          <w:sz w:val="28"/>
          <w:szCs w:val="28"/>
        </w:rPr>
        <w:t>. № 761, от 28.12.2012 г № 1688.</w:t>
      </w:r>
    </w:p>
    <w:p w:rsidR="000D28AA" w:rsidRPr="004C6D87" w:rsidRDefault="00345B79" w:rsidP="00345B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87">
        <w:rPr>
          <w:rFonts w:ascii="Times New Roman" w:hAnsi="Times New Roman" w:cs="Times New Roman"/>
          <w:sz w:val="28"/>
          <w:szCs w:val="28"/>
        </w:rPr>
        <w:t>Б</w:t>
      </w:r>
      <w:r w:rsidR="00672F26" w:rsidRPr="004C6D87">
        <w:rPr>
          <w:rFonts w:ascii="Times New Roman" w:hAnsi="Times New Roman" w:cs="Times New Roman"/>
          <w:sz w:val="28"/>
          <w:szCs w:val="28"/>
        </w:rPr>
        <w:t xml:space="preserve">юджет муниципального </w:t>
      </w:r>
      <w:r w:rsidRPr="004C6D87">
        <w:rPr>
          <w:rFonts w:ascii="Times New Roman" w:hAnsi="Times New Roman" w:cs="Times New Roman"/>
          <w:sz w:val="28"/>
          <w:szCs w:val="28"/>
        </w:rPr>
        <w:t>района</w:t>
      </w:r>
      <w:r w:rsidR="00672F26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="00397A51" w:rsidRPr="004C6D87">
        <w:rPr>
          <w:rFonts w:ascii="Times New Roman" w:hAnsi="Times New Roman" w:cs="Times New Roman"/>
          <w:sz w:val="28"/>
          <w:szCs w:val="28"/>
        </w:rPr>
        <w:t>утвержден</w:t>
      </w:r>
      <w:r w:rsidR="00672F26" w:rsidRPr="004C6D87">
        <w:rPr>
          <w:rFonts w:ascii="Times New Roman" w:hAnsi="Times New Roman" w:cs="Times New Roman"/>
          <w:sz w:val="28"/>
          <w:szCs w:val="28"/>
        </w:rPr>
        <w:t xml:space="preserve"> с прогнозируемым объемом доходов в сумме </w:t>
      </w:r>
      <w:r w:rsidR="00143363" w:rsidRPr="004C6D87">
        <w:rPr>
          <w:rFonts w:ascii="Times New Roman" w:hAnsi="Times New Roman" w:cs="Times New Roman"/>
          <w:sz w:val="28"/>
          <w:szCs w:val="28"/>
        </w:rPr>
        <w:t>491480,79</w:t>
      </w:r>
      <w:r w:rsidR="00672F26" w:rsidRPr="004C6D87">
        <w:rPr>
          <w:rFonts w:ascii="Times New Roman" w:hAnsi="Times New Roman" w:cs="Times New Roman"/>
          <w:sz w:val="28"/>
          <w:szCs w:val="28"/>
        </w:rPr>
        <w:t xml:space="preserve"> тыс. рублей (в том числе собственных доходов бюджета в сумме </w:t>
      </w:r>
      <w:r w:rsidR="00AF6E89" w:rsidRPr="004C6D87">
        <w:rPr>
          <w:rFonts w:ascii="Times New Roman" w:hAnsi="Times New Roman" w:cs="Times New Roman"/>
          <w:sz w:val="28"/>
          <w:szCs w:val="28"/>
        </w:rPr>
        <w:t>32681</w:t>
      </w:r>
      <w:r w:rsidR="00672F26" w:rsidRPr="004C6D87">
        <w:rPr>
          <w:rFonts w:ascii="Times New Roman" w:hAnsi="Times New Roman" w:cs="Times New Roman"/>
          <w:sz w:val="28"/>
          <w:szCs w:val="28"/>
        </w:rPr>
        <w:t xml:space="preserve">,0 тыс. рублей), общим объемом расходов в сумме </w:t>
      </w:r>
      <w:r w:rsidR="00143363" w:rsidRPr="004C6D87">
        <w:rPr>
          <w:rFonts w:ascii="Times New Roman" w:hAnsi="Times New Roman" w:cs="Times New Roman"/>
          <w:sz w:val="28"/>
          <w:szCs w:val="28"/>
        </w:rPr>
        <w:t>492785,5</w:t>
      </w:r>
      <w:r w:rsidR="00400224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="00672F26" w:rsidRPr="004C6D87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672B86" w:rsidRPr="004C6D87">
        <w:rPr>
          <w:rFonts w:ascii="Times New Roman" w:hAnsi="Times New Roman" w:cs="Times New Roman"/>
          <w:sz w:val="28"/>
          <w:szCs w:val="28"/>
        </w:rPr>
        <w:t>Предоставление социальных выплат населению з</w:t>
      </w:r>
      <w:r w:rsidR="00397A51" w:rsidRPr="004C6D87">
        <w:rPr>
          <w:rFonts w:ascii="Times New Roman" w:hAnsi="Times New Roman" w:cs="Times New Roman"/>
          <w:sz w:val="28"/>
          <w:szCs w:val="28"/>
        </w:rPr>
        <w:t xml:space="preserve">а </w:t>
      </w:r>
      <w:r w:rsidR="00AF6E89" w:rsidRPr="004C6D87">
        <w:rPr>
          <w:rFonts w:ascii="Times New Roman" w:hAnsi="Times New Roman" w:cs="Times New Roman"/>
          <w:sz w:val="28"/>
          <w:szCs w:val="28"/>
        </w:rPr>
        <w:t xml:space="preserve">1 </w:t>
      </w:r>
      <w:r w:rsidR="00143363" w:rsidRPr="004C6D87">
        <w:rPr>
          <w:rFonts w:ascii="Times New Roman" w:hAnsi="Times New Roman" w:cs="Times New Roman"/>
          <w:sz w:val="28"/>
          <w:szCs w:val="28"/>
        </w:rPr>
        <w:t>полугодие</w:t>
      </w:r>
      <w:r w:rsidR="00AF6E89" w:rsidRPr="004C6D87">
        <w:rPr>
          <w:rFonts w:ascii="Times New Roman" w:hAnsi="Times New Roman" w:cs="Times New Roman"/>
          <w:sz w:val="28"/>
          <w:szCs w:val="28"/>
        </w:rPr>
        <w:t>2019 года</w:t>
      </w:r>
      <w:r w:rsidR="00672F26" w:rsidRPr="004C6D87">
        <w:rPr>
          <w:rFonts w:ascii="Times New Roman" w:hAnsi="Times New Roman" w:cs="Times New Roman"/>
          <w:sz w:val="28"/>
          <w:szCs w:val="28"/>
        </w:rPr>
        <w:t xml:space="preserve"> осуществлялось своевременно и в полном объеме, </w:t>
      </w:r>
      <w:r w:rsidR="00672B86" w:rsidRPr="004C6D8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72F26" w:rsidRPr="004C6D87">
        <w:rPr>
          <w:rFonts w:ascii="Times New Roman" w:hAnsi="Times New Roman" w:cs="Times New Roman"/>
          <w:sz w:val="28"/>
          <w:szCs w:val="28"/>
        </w:rPr>
        <w:t>продолжалась реализация</w:t>
      </w:r>
      <w:r w:rsidR="00F274A3" w:rsidRPr="004C6D87">
        <w:rPr>
          <w:rFonts w:ascii="Times New Roman" w:hAnsi="Times New Roman" w:cs="Times New Roman"/>
          <w:sz w:val="28"/>
          <w:szCs w:val="28"/>
        </w:rPr>
        <w:t xml:space="preserve"> 1</w:t>
      </w:r>
      <w:r w:rsidR="004443B7" w:rsidRPr="004C6D87">
        <w:rPr>
          <w:rFonts w:ascii="Times New Roman" w:hAnsi="Times New Roman" w:cs="Times New Roman"/>
          <w:sz w:val="28"/>
          <w:szCs w:val="28"/>
        </w:rPr>
        <w:t>1</w:t>
      </w:r>
      <w:r w:rsidR="00AF6E89" w:rsidRPr="004C6D87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0D28AA" w:rsidRPr="004C6D87" w:rsidRDefault="000D28AA" w:rsidP="000D28AA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8AA" w:rsidRPr="004C6D87" w:rsidRDefault="000D28AA" w:rsidP="000D28AA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8AA" w:rsidRPr="004C6D87" w:rsidRDefault="000D28AA" w:rsidP="000D28AA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2B86" w:rsidRPr="004C6D87" w:rsidRDefault="00672F26" w:rsidP="000D28A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D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итоги исполнения бюджета </w:t>
      </w:r>
      <w:r w:rsidR="000B113D" w:rsidRPr="004C6D87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4C6D87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0D28AA" w:rsidRPr="004C6D87" w:rsidRDefault="00672F26" w:rsidP="000D28A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C6D8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F6E89" w:rsidRPr="004C6D87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143363" w:rsidRPr="004C6D87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0D28AA" w:rsidRPr="004C6D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D87">
        <w:rPr>
          <w:rFonts w:ascii="Times New Roman" w:hAnsi="Times New Roman" w:cs="Times New Roman"/>
          <w:b/>
          <w:sz w:val="28"/>
          <w:szCs w:val="28"/>
        </w:rPr>
        <w:t>20</w:t>
      </w:r>
      <w:r w:rsidR="000902B0" w:rsidRPr="004C6D87">
        <w:rPr>
          <w:rFonts w:ascii="Times New Roman" w:hAnsi="Times New Roman" w:cs="Times New Roman"/>
          <w:b/>
          <w:sz w:val="28"/>
          <w:szCs w:val="28"/>
        </w:rPr>
        <w:t>1</w:t>
      </w:r>
      <w:r w:rsidR="00AF6E89" w:rsidRPr="004C6D87">
        <w:rPr>
          <w:rFonts w:ascii="Times New Roman" w:hAnsi="Times New Roman" w:cs="Times New Roman"/>
          <w:b/>
          <w:sz w:val="28"/>
          <w:szCs w:val="28"/>
        </w:rPr>
        <w:t>6</w:t>
      </w:r>
      <w:r w:rsidRPr="004C6D87">
        <w:rPr>
          <w:rFonts w:ascii="Times New Roman" w:hAnsi="Times New Roman" w:cs="Times New Roman"/>
          <w:b/>
          <w:sz w:val="28"/>
          <w:szCs w:val="28"/>
        </w:rPr>
        <w:t>-201</w:t>
      </w:r>
      <w:r w:rsidR="00AF6E89" w:rsidRPr="004C6D87">
        <w:rPr>
          <w:rFonts w:ascii="Times New Roman" w:hAnsi="Times New Roman" w:cs="Times New Roman"/>
          <w:b/>
          <w:sz w:val="28"/>
          <w:szCs w:val="28"/>
        </w:rPr>
        <w:t>9</w:t>
      </w:r>
      <w:r w:rsidRPr="004C6D8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D28AA" w:rsidRPr="004C6D87">
        <w:rPr>
          <w:rFonts w:ascii="Times New Roman" w:hAnsi="Times New Roman" w:cs="Times New Roman"/>
          <w:b/>
          <w:sz w:val="28"/>
          <w:szCs w:val="28"/>
        </w:rPr>
        <w:t>ы</w:t>
      </w:r>
    </w:p>
    <w:p w:rsidR="000D28AA" w:rsidRPr="004C6D87" w:rsidRDefault="00672F26" w:rsidP="000D28A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C6D87">
        <w:rPr>
          <w:rFonts w:ascii="Times New Roman" w:hAnsi="Times New Roman" w:cs="Times New Roman"/>
          <w:sz w:val="28"/>
          <w:szCs w:val="28"/>
        </w:rPr>
        <w:t xml:space="preserve">(тыс. рублей) </w:t>
      </w:r>
    </w:p>
    <w:tbl>
      <w:tblPr>
        <w:tblW w:w="11058" w:type="dxa"/>
        <w:tblInd w:w="-459" w:type="dxa"/>
        <w:tblLook w:val="04A0" w:firstRow="1" w:lastRow="0" w:firstColumn="1" w:lastColumn="0" w:noHBand="0" w:noVBand="1"/>
      </w:tblPr>
      <w:tblGrid>
        <w:gridCol w:w="1511"/>
        <w:gridCol w:w="1240"/>
        <w:gridCol w:w="1151"/>
        <w:gridCol w:w="1566"/>
        <w:gridCol w:w="1223"/>
        <w:gridCol w:w="1566"/>
        <w:gridCol w:w="1235"/>
        <w:gridCol w:w="1566"/>
      </w:tblGrid>
      <w:tr w:rsidR="00970D51" w:rsidRPr="004C6D87" w:rsidTr="00FE087C">
        <w:trPr>
          <w:trHeight w:val="87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D51" w:rsidRPr="004C6D87" w:rsidRDefault="00970D51" w:rsidP="0097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D51" w:rsidRPr="004C6D87" w:rsidRDefault="00970D51" w:rsidP="0097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 год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D51" w:rsidRPr="004C6D87" w:rsidRDefault="00970D51" w:rsidP="0097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2017 год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D51" w:rsidRPr="004C6D87" w:rsidRDefault="00970D51" w:rsidP="0097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коэффициент роста факта 2017 года к 2016 году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D51" w:rsidRPr="004C6D87" w:rsidRDefault="00970D51" w:rsidP="0097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 год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D51" w:rsidRPr="004C6D87" w:rsidRDefault="00970D51" w:rsidP="0097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коэффициент роста факта 2018 года к 2017 году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D51" w:rsidRPr="004C6D87" w:rsidRDefault="00970D51" w:rsidP="0097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D51" w:rsidRPr="004C6D87" w:rsidRDefault="00970D51" w:rsidP="0097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коэ</w:t>
            </w:r>
            <w:r w:rsidR="00FE087C" w:rsidRPr="004C6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</w:t>
            </w:r>
            <w:r w:rsidRPr="004C6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фициент роста факта 2019 года к 2018 году</w:t>
            </w:r>
          </w:p>
        </w:tc>
      </w:tr>
      <w:tr w:rsidR="00970D51" w:rsidRPr="004C6D87" w:rsidTr="00FE087C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D51" w:rsidRPr="004C6D87" w:rsidRDefault="00970D51" w:rsidP="0097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D51" w:rsidRPr="004C6D87" w:rsidRDefault="00970D51" w:rsidP="0097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221898,58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D51" w:rsidRPr="004C6D87" w:rsidRDefault="00970D51" w:rsidP="0097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215936,34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D51" w:rsidRPr="004C6D87" w:rsidRDefault="00970D51" w:rsidP="0097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0,97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D51" w:rsidRPr="004C6D87" w:rsidRDefault="00970D51" w:rsidP="0097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229529,60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D51" w:rsidRPr="004C6D87" w:rsidRDefault="00970D51" w:rsidP="0097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1,06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D51" w:rsidRPr="004C6D87" w:rsidRDefault="00970D51" w:rsidP="0097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277045,47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D51" w:rsidRPr="004C6D87" w:rsidRDefault="00970D51" w:rsidP="0097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1,21</w:t>
            </w:r>
          </w:p>
        </w:tc>
      </w:tr>
      <w:tr w:rsidR="00970D51" w:rsidRPr="004C6D87" w:rsidTr="00FE087C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D51" w:rsidRPr="004C6D87" w:rsidRDefault="00970D51" w:rsidP="0097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D51" w:rsidRPr="004C6D87" w:rsidRDefault="00970D51" w:rsidP="0097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219227,33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D51" w:rsidRPr="004C6D87" w:rsidRDefault="00970D51" w:rsidP="0097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209438,45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D51" w:rsidRPr="004C6D87" w:rsidRDefault="00970D51" w:rsidP="0097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0,96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D51" w:rsidRPr="004C6D87" w:rsidRDefault="00970D51" w:rsidP="0097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228437,35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D51" w:rsidRPr="004C6D87" w:rsidRDefault="00970D51" w:rsidP="0097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1,09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D51" w:rsidRPr="004C6D87" w:rsidRDefault="00970D51" w:rsidP="0097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273056,15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D51" w:rsidRPr="004C6D87" w:rsidRDefault="00970D51" w:rsidP="0097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1,20</w:t>
            </w:r>
          </w:p>
        </w:tc>
      </w:tr>
      <w:tr w:rsidR="00970D51" w:rsidRPr="004C6D87" w:rsidTr="00FE087C">
        <w:trPr>
          <w:trHeight w:val="6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D51" w:rsidRPr="004C6D87" w:rsidRDefault="00970D51" w:rsidP="0097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Дефицит</w:t>
            </w:r>
            <w:proofErr w:type="gramStart"/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 xml:space="preserve"> (-) </w:t>
            </w:r>
            <w:proofErr w:type="gramEnd"/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Профицит (+)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D51" w:rsidRPr="004C6D87" w:rsidRDefault="00970D51" w:rsidP="0097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2671,25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D51" w:rsidRPr="004C6D87" w:rsidRDefault="00970D51" w:rsidP="0097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6497,89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D51" w:rsidRPr="004C6D87" w:rsidRDefault="00970D51" w:rsidP="0097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2,43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D51" w:rsidRPr="004C6D87" w:rsidRDefault="00970D51" w:rsidP="0097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1092,25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D51" w:rsidRPr="004C6D87" w:rsidRDefault="00970D51" w:rsidP="0097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D51" w:rsidRPr="004C6D87" w:rsidRDefault="00970D51" w:rsidP="0097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3989,31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D51" w:rsidRPr="004C6D87" w:rsidRDefault="00970D51" w:rsidP="0097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3,65</w:t>
            </w:r>
          </w:p>
        </w:tc>
      </w:tr>
    </w:tbl>
    <w:p w:rsidR="00672B86" w:rsidRPr="004C6D87" w:rsidRDefault="00672B86" w:rsidP="001A49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410A" w:rsidRPr="004C6D87" w:rsidRDefault="00523DAD" w:rsidP="001A49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="00672F26" w:rsidRPr="004C6D87">
        <w:rPr>
          <w:rFonts w:ascii="Times New Roman" w:hAnsi="Times New Roman" w:cs="Times New Roman"/>
          <w:sz w:val="28"/>
          <w:szCs w:val="28"/>
        </w:rPr>
        <w:t xml:space="preserve">По итогам исполнения бюджета </w:t>
      </w:r>
      <w:r w:rsidR="00AE2F54" w:rsidRPr="004C6D87">
        <w:rPr>
          <w:rFonts w:ascii="Times New Roman" w:hAnsi="Times New Roman" w:cs="Times New Roman"/>
          <w:sz w:val="28"/>
          <w:szCs w:val="28"/>
        </w:rPr>
        <w:t xml:space="preserve">за </w:t>
      </w:r>
      <w:r w:rsidR="009968BD" w:rsidRPr="004C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="00143363" w:rsidRPr="004C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полугодие</w:t>
      </w:r>
      <w:r w:rsidR="009968BD" w:rsidRPr="004C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2019 </w:t>
      </w:r>
      <w:r w:rsidR="00672F26" w:rsidRPr="004C6D87">
        <w:rPr>
          <w:rFonts w:ascii="Times New Roman" w:hAnsi="Times New Roman" w:cs="Times New Roman"/>
          <w:sz w:val="28"/>
          <w:szCs w:val="28"/>
        </w:rPr>
        <w:t xml:space="preserve"> год</w:t>
      </w:r>
      <w:r w:rsidR="00AE2F54" w:rsidRPr="004C6D87">
        <w:rPr>
          <w:rFonts w:ascii="Times New Roman" w:hAnsi="Times New Roman" w:cs="Times New Roman"/>
          <w:sz w:val="28"/>
          <w:szCs w:val="28"/>
        </w:rPr>
        <w:t>а</w:t>
      </w:r>
      <w:r w:rsidR="00672F26" w:rsidRPr="004C6D87">
        <w:rPr>
          <w:rFonts w:ascii="Times New Roman" w:hAnsi="Times New Roman" w:cs="Times New Roman"/>
          <w:sz w:val="28"/>
          <w:szCs w:val="28"/>
        </w:rPr>
        <w:t xml:space="preserve"> общий объем </w:t>
      </w:r>
      <w:r w:rsidR="00AE2F54" w:rsidRPr="004C6D87">
        <w:rPr>
          <w:rFonts w:ascii="Times New Roman" w:hAnsi="Times New Roman" w:cs="Times New Roman"/>
          <w:sz w:val="28"/>
          <w:szCs w:val="28"/>
        </w:rPr>
        <w:t>доходов</w:t>
      </w:r>
      <w:r w:rsidR="00672F26" w:rsidRPr="004C6D87">
        <w:rPr>
          <w:rFonts w:ascii="Times New Roman" w:hAnsi="Times New Roman" w:cs="Times New Roman"/>
          <w:sz w:val="28"/>
          <w:szCs w:val="28"/>
        </w:rPr>
        <w:t xml:space="preserve"> превысил объем </w:t>
      </w:r>
      <w:r w:rsidR="00AE2F54" w:rsidRPr="004C6D87">
        <w:rPr>
          <w:rFonts w:ascii="Times New Roman" w:hAnsi="Times New Roman" w:cs="Times New Roman"/>
          <w:sz w:val="28"/>
          <w:szCs w:val="28"/>
        </w:rPr>
        <w:t xml:space="preserve">расходов или профицитом </w:t>
      </w:r>
      <w:r w:rsidR="00672F26" w:rsidRPr="004C6D87">
        <w:rPr>
          <w:rFonts w:ascii="Times New Roman" w:hAnsi="Times New Roman" w:cs="Times New Roman"/>
          <w:sz w:val="28"/>
          <w:szCs w:val="28"/>
        </w:rPr>
        <w:t xml:space="preserve"> на </w:t>
      </w:r>
      <w:r w:rsidR="00DC52FF" w:rsidRPr="004C6D87">
        <w:rPr>
          <w:rFonts w:ascii="Times New Roman" w:hAnsi="Times New Roman" w:cs="Times New Roman"/>
          <w:sz w:val="28"/>
          <w:szCs w:val="28"/>
        </w:rPr>
        <w:t>3989,32</w:t>
      </w:r>
      <w:r w:rsidR="00672F26" w:rsidRPr="004C6D87">
        <w:rPr>
          <w:rFonts w:ascii="Times New Roman" w:hAnsi="Times New Roman" w:cs="Times New Roman"/>
          <w:sz w:val="28"/>
          <w:szCs w:val="28"/>
        </w:rPr>
        <w:t xml:space="preserve"> тыс. рублей. Анализ факторов, повлиявших на объем поступлений доходов в бюджет </w:t>
      </w:r>
      <w:r w:rsidR="00AE2F54" w:rsidRPr="004C6D8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AF4B3C" w:rsidRPr="004C6D87">
        <w:rPr>
          <w:rFonts w:ascii="Times New Roman" w:hAnsi="Times New Roman" w:cs="Times New Roman"/>
          <w:sz w:val="28"/>
          <w:szCs w:val="28"/>
        </w:rPr>
        <w:t xml:space="preserve">за </w:t>
      </w:r>
      <w:r w:rsidR="009968BD" w:rsidRPr="004C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="00143363" w:rsidRPr="004C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полугодие</w:t>
      </w:r>
      <w:r w:rsidR="009968BD" w:rsidRPr="004C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2019 </w:t>
      </w:r>
      <w:r w:rsidR="009968BD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="00672F26" w:rsidRPr="004C6D87">
        <w:rPr>
          <w:rFonts w:ascii="Times New Roman" w:hAnsi="Times New Roman" w:cs="Times New Roman"/>
          <w:sz w:val="28"/>
          <w:szCs w:val="28"/>
        </w:rPr>
        <w:t>год</w:t>
      </w:r>
      <w:r w:rsidR="00AE2F54" w:rsidRPr="004C6D87">
        <w:rPr>
          <w:rFonts w:ascii="Times New Roman" w:hAnsi="Times New Roman" w:cs="Times New Roman"/>
          <w:sz w:val="28"/>
          <w:szCs w:val="28"/>
        </w:rPr>
        <w:t>а</w:t>
      </w:r>
      <w:r w:rsidR="00672F26" w:rsidRPr="004C6D87">
        <w:rPr>
          <w:rFonts w:ascii="Times New Roman" w:hAnsi="Times New Roman" w:cs="Times New Roman"/>
          <w:sz w:val="28"/>
          <w:szCs w:val="28"/>
        </w:rPr>
        <w:t xml:space="preserve">, а также информация об итогах исполнения расходов </w:t>
      </w:r>
      <w:r w:rsidR="00AF4B3C" w:rsidRPr="004C6D87">
        <w:rPr>
          <w:rFonts w:ascii="Times New Roman" w:hAnsi="Times New Roman" w:cs="Times New Roman"/>
          <w:sz w:val="28"/>
          <w:szCs w:val="28"/>
        </w:rPr>
        <w:t xml:space="preserve">за </w:t>
      </w:r>
      <w:r w:rsidR="009968BD" w:rsidRPr="004C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="00143363" w:rsidRPr="004C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полугодие</w:t>
      </w:r>
      <w:r w:rsidR="009968BD" w:rsidRPr="004C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2019 </w:t>
      </w:r>
      <w:r w:rsidR="009968BD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="00AE2F54" w:rsidRPr="004C6D87">
        <w:rPr>
          <w:rFonts w:ascii="Times New Roman" w:hAnsi="Times New Roman" w:cs="Times New Roman"/>
          <w:sz w:val="28"/>
          <w:szCs w:val="28"/>
        </w:rPr>
        <w:t xml:space="preserve">года </w:t>
      </w:r>
      <w:r w:rsidR="00672F26" w:rsidRPr="004C6D87">
        <w:rPr>
          <w:rFonts w:ascii="Times New Roman" w:hAnsi="Times New Roman" w:cs="Times New Roman"/>
          <w:sz w:val="28"/>
          <w:szCs w:val="28"/>
        </w:rPr>
        <w:t>представлены в соответствующих разделах настоящей Пояснительной записки.</w:t>
      </w:r>
    </w:p>
    <w:p w:rsidR="00AE2F54" w:rsidRPr="004C6D87" w:rsidRDefault="00672F26" w:rsidP="00AE2F5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D87">
        <w:rPr>
          <w:rFonts w:ascii="Times New Roman" w:hAnsi="Times New Roman" w:cs="Times New Roman"/>
          <w:b/>
          <w:sz w:val="28"/>
          <w:szCs w:val="28"/>
        </w:rPr>
        <w:t xml:space="preserve">2. Доходы бюджета муниципального </w:t>
      </w:r>
      <w:r w:rsidR="00AE2F54" w:rsidRPr="004C6D87">
        <w:rPr>
          <w:rFonts w:ascii="Times New Roman" w:hAnsi="Times New Roman" w:cs="Times New Roman"/>
          <w:b/>
          <w:sz w:val="28"/>
          <w:szCs w:val="28"/>
        </w:rPr>
        <w:t>района «Овюрский кожуун Республики Тыва</w:t>
      </w:r>
      <w:r w:rsidR="00BA538A" w:rsidRPr="004C6D87">
        <w:rPr>
          <w:rFonts w:ascii="Times New Roman" w:hAnsi="Times New Roman" w:cs="Times New Roman"/>
          <w:b/>
          <w:sz w:val="28"/>
          <w:szCs w:val="28"/>
        </w:rPr>
        <w:t>»</w:t>
      </w:r>
    </w:p>
    <w:p w:rsidR="006C2E61" w:rsidRPr="004C6D87" w:rsidRDefault="00672F26" w:rsidP="00345B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87">
        <w:rPr>
          <w:rFonts w:ascii="Times New Roman" w:hAnsi="Times New Roman" w:cs="Times New Roman"/>
          <w:sz w:val="28"/>
          <w:szCs w:val="28"/>
        </w:rPr>
        <w:t xml:space="preserve">Общий объем доходов бюджета </w:t>
      </w:r>
      <w:r w:rsidR="00DA2EC9" w:rsidRPr="004C6D8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AF4B3C" w:rsidRPr="004C6D87">
        <w:rPr>
          <w:rFonts w:ascii="Times New Roman" w:hAnsi="Times New Roman" w:cs="Times New Roman"/>
          <w:sz w:val="28"/>
          <w:szCs w:val="28"/>
        </w:rPr>
        <w:t xml:space="preserve">за </w:t>
      </w:r>
      <w:r w:rsidR="009968BD" w:rsidRPr="004C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="00143363" w:rsidRPr="004C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полугодие</w:t>
      </w:r>
      <w:r w:rsidR="009968BD" w:rsidRPr="004C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2019 </w:t>
      </w:r>
      <w:r w:rsidR="009968BD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Pr="004C6D87">
        <w:rPr>
          <w:rFonts w:ascii="Times New Roman" w:hAnsi="Times New Roman" w:cs="Times New Roman"/>
          <w:sz w:val="28"/>
          <w:szCs w:val="28"/>
        </w:rPr>
        <w:t>год</w:t>
      </w:r>
      <w:r w:rsidR="00DA2EC9" w:rsidRPr="004C6D87">
        <w:rPr>
          <w:rFonts w:ascii="Times New Roman" w:hAnsi="Times New Roman" w:cs="Times New Roman"/>
          <w:sz w:val="28"/>
          <w:szCs w:val="28"/>
        </w:rPr>
        <w:t xml:space="preserve">а составила </w:t>
      </w:r>
      <w:r w:rsidR="00DC52FF" w:rsidRPr="004C6D87">
        <w:rPr>
          <w:rFonts w:ascii="Times New Roman" w:hAnsi="Times New Roman" w:cs="Times New Roman"/>
          <w:sz w:val="28"/>
          <w:szCs w:val="28"/>
        </w:rPr>
        <w:t>273056,15</w:t>
      </w:r>
      <w:r w:rsidR="001A49BD" w:rsidRPr="004C6D8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C52FF" w:rsidRPr="004C6D87">
        <w:rPr>
          <w:rFonts w:ascii="Times New Roman" w:hAnsi="Times New Roman" w:cs="Times New Roman"/>
          <w:sz w:val="28"/>
          <w:szCs w:val="28"/>
        </w:rPr>
        <w:t>5</w:t>
      </w:r>
      <w:r w:rsidR="009968BD" w:rsidRPr="004C6D87">
        <w:rPr>
          <w:rFonts w:ascii="Times New Roman" w:hAnsi="Times New Roman" w:cs="Times New Roman"/>
          <w:sz w:val="28"/>
          <w:szCs w:val="28"/>
        </w:rPr>
        <w:t>5</w:t>
      </w:r>
      <w:r w:rsidR="00F211AD" w:rsidRPr="004C6D87">
        <w:rPr>
          <w:rFonts w:ascii="Times New Roman" w:hAnsi="Times New Roman" w:cs="Times New Roman"/>
          <w:sz w:val="28"/>
          <w:szCs w:val="28"/>
        </w:rPr>
        <w:t xml:space="preserve"> % к утвержденному бюджету.</w:t>
      </w:r>
    </w:p>
    <w:p w:rsidR="00F211AD" w:rsidRPr="004C6D87" w:rsidRDefault="00F211AD" w:rsidP="00345B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87"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района по доходам </w:t>
      </w:r>
      <w:r w:rsidR="00AF4B3C" w:rsidRPr="004C6D87">
        <w:rPr>
          <w:rFonts w:ascii="Times New Roman" w:hAnsi="Times New Roman" w:cs="Times New Roman"/>
          <w:sz w:val="28"/>
          <w:szCs w:val="28"/>
        </w:rPr>
        <w:t xml:space="preserve">за </w:t>
      </w:r>
      <w:r w:rsidR="009968BD" w:rsidRPr="004C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="00143363" w:rsidRPr="004C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полугодие</w:t>
      </w:r>
      <w:r w:rsidR="009968BD" w:rsidRPr="004C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2019 </w:t>
      </w:r>
      <w:r w:rsidR="009968BD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Pr="004C6D87">
        <w:rPr>
          <w:rFonts w:ascii="Times New Roman" w:hAnsi="Times New Roman" w:cs="Times New Roman"/>
          <w:sz w:val="28"/>
          <w:szCs w:val="28"/>
        </w:rPr>
        <w:t>приведена в следующей таблице:</w:t>
      </w:r>
    </w:p>
    <w:p w:rsidR="00DA2EC9" w:rsidRPr="004C6D87" w:rsidRDefault="00F211AD" w:rsidP="00B60E0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D87">
        <w:rPr>
          <w:rFonts w:ascii="Times New Roman" w:hAnsi="Times New Roman" w:cs="Times New Roman"/>
          <w:b/>
          <w:sz w:val="28"/>
          <w:szCs w:val="28"/>
        </w:rPr>
        <w:t xml:space="preserve">Исполнение бюджета муниципального района </w:t>
      </w:r>
      <w:r w:rsidR="00B60E0B" w:rsidRPr="004C6D87">
        <w:rPr>
          <w:rFonts w:ascii="Times New Roman" w:hAnsi="Times New Roman" w:cs="Times New Roman"/>
          <w:b/>
          <w:sz w:val="28"/>
          <w:szCs w:val="28"/>
        </w:rPr>
        <w:t xml:space="preserve">по доходам </w:t>
      </w:r>
      <w:r w:rsidR="00AF4B3C" w:rsidRPr="004C6D8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968BD" w:rsidRPr="004C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="00143363" w:rsidRPr="004C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полугодие</w:t>
      </w:r>
      <w:r w:rsidR="009968BD" w:rsidRPr="004C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</w:t>
      </w:r>
      <w:r w:rsidRPr="004C6D8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211AD" w:rsidRPr="004C6D87" w:rsidRDefault="00F211AD" w:rsidP="00F211AD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C6D87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1199" w:type="dxa"/>
        <w:tblInd w:w="-601" w:type="dxa"/>
        <w:tblLook w:val="04A0" w:firstRow="1" w:lastRow="0" w:firstColumn="1" w:lastColumn="0" w:noHBand="0" w:noVBand="1"/>
      </w:tblPr>
      <w:tblGrid>
        <w:gridCol w:w="2260"/>
        <w:gridCol w:w="1710"/>
        <w:gridCol w:w="1745"/>
        <w:gridCol w:w="1657"/>
        <w:gridCol w:w="1559"/>
        <w:gridCol w:w="2268"/>
      </w:tblGrid>
      <w:tr w:rsidR="0041576C" w:rsidRPr="004C6D87" w:rsidTr="0041576C">
        <w:trPr>
          <w:trHeight w:val="300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76C" w:rsidRPr="004C6D87" w:rsidRDefault="0041576C" w:rsidP="004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 доходов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76C" w:rsidRPr="004C6D87" w:rsidRDefault="0041576C" w:rsidP="004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Исполнение за 2018 год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76C" w:rsidRPr="004C6D87" w:rsidRDefault="0041576C" w:rsidP="004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 год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76C" w:rsidRPr="004C6D87" w:rsidRDefault="0041576C" w:rsidP="004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Темп роста 2019 года к 2018 году, %</w:t>
            </w:r>
          </w:p>
        </w:tc>
      </w:tr>
      <w:tr w:rsidR="0041576C" w:rsidRPr="004C6D87" w:rsidTr="0041576C">
        <w:trPr>
          <w:trHeight w:val="585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576C" w:rsidRPr="004C6D87" w:rsidRDefault="0041576C" w:rsidP="00415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576C" w:rsidRPr="004C6D87" w:rsidRDefault="0041576C" w:rsidP="00415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76C" w:rsidRPr="004C6D87" w:rsidRDefault="0041576C" w:rsidP="004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Утвержденный план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76C" w:rsidRPr="004C6D87" w:rsidRDefault="0041576C" w:rsidP="004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Кассовое исполнение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76C" w:rsidRPr="004C6D87" w:rsidRDefault="0041576C" w:rsidP="004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 исполнения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576C" w:rsidRPr="004C6D87" w:rsidRDefault="0041576C" w:rsidP="00415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1576C" w:rsidRPr="004C6D87" w:rsidTr="0041576C">
        <w:trPr>
          <w:trHeight w:val="61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76C" w:rsidRPr="004C6D87" w:rsidRDefault="0041576C" w:rsidP="004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76C" w:rsidRPr="004C6D87" w:rsidRDefault="0041576C" w:rsidP="004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 xml:space="preserve">14 660,02  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76C" w:rsidRPr="004C6D87" w:rsidRDefault="0041576C" w:rsidP="004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 xml:space="preserve">32 681,00  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76C" w:rsidRPr="004C6D87" w:rsidRDefault="0041576C" w:rsidP="004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17 209,36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76C" w:rsidRPr="004C6D87" w:rsidRDefault="0041576C" w:rsidP="004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 xml:space="preserve">52,66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76C" w:rsidRPr="004C6D87" w:rsidRDefault="0041576C" w:rsidP="004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 xml:space="preserve">1,17   </w:t>
            </w:r>
          </w:p>
        </w:tc>
      </w:tr>
      <w:tr w:rsidR="0041576C" w:rsidRPr="004C6D87" w:rsidTr="0041576C">
        <w:trPr>
          <w:trHeight w:val="61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76C" w:rsidRPr="004C6D87" w:rsidRDefault="0041576C" w:rsidP="004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76C" w:rsidRPr="004C6D87" w:rsidRDefault="0041576C" w:rsidP="004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 xml:space="preserve">214 869,59  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76C" w:rsidRPr="004C6D87" w:rsidRDefault="0041576C" w:rsidP="004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 xml:space="preserve">458 799,79  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76C" w:rsidRPr="004C6D87" w:rsidRDefault="0041576C" w:rsidP="004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 xml:space="preserve">259 836,11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76C" w:rsidRPr="004C6D87" w:rsidRDefault="0041576C" w:rsidP="004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 xml:space="preserve">56,63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76C" w:rsidRPr="004C6D87" w:rsidRDefault="0041576C" w:rsidP="004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 xml:space="preserve">1,21   </w:t>
            </w:r>
          </w:p>
        </w:tc>
      </w:tr>
      <w:tr w:rsidR="0041576C" w:rsidRPr="004C6D87" w:rsidTr="0041576C">
        <w:trPr>
          <w:trHeight w:val="31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76C" w:rsidRPr="004C6D87" w:rsidRDefault="0041576C" w:rsidP="004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76C" w:rsidRPr="004C6D87" w:rsidRDefault="0041576C" w:rsidP="004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229 529,60  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76C" w:rsidRPr="004C6D87" w:rsidRDefault="0041576C" w:rsidP="004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491 480,79  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76C" w:rsidRPr="004C6D87" w:rsidRDefault="0041576C" w:rsidP="004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277 045,47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76C" w:rsidRPr="004C6D87" w:rsidRDefault="0041576C" w:rsidP="004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 xml:space="preserve">56,37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76C" w:rsidRPr="004C6D87" w:rsidRDefault="0041576C" w:rsidP="0041576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 xml:space="preserve">1,21   </w:t>
            </w:r>
          </w:p>
        </w:tc>
      </w:tr>
    </w:tbl>
    <w:p w:rsidR="00F211AD" w:rsidRPr="00B92955" w:rsidRDefault="00FF0C42" w:rsidP="00AB00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8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2526D" w:rsidRPr="00B92955">
        <w:rPr>
          <w:rFonts w:ascii="Times New Roman" w:hAnsi="Times New Roman" w:cs="Times New Roman"/>
          <w:sz w:val="28"/>
          <w:szCs w:val="28"/>
        </w:rPr>
        <w:t xml:space="preserve">По сравнению с предыдущим отчетным периодом фактическое поступление доходов в бюджет муниципального района на </w:t>
      </w:r>
      <w:r w:rsidR="00E242C0" w:rsidRPr="00B92955">
        <w:rPr>
          <w:rFonts w:ascii="Times New Roman" w:hAnsi="Times New Roman" w:cs="Times New Roman"/>
          <w:sz w:val="28"/>
          <w:szCs w:val="28"/>
        </w:rPr>
        <w:t>47515,87</w:t>
      </w:r>
      <w:r w:rsidR="0062526D" w:rsidRPr="00B9295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97A77" w:rsidRPr="00B92955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62526D" w:rsidRPr="00B92955">
        <w:rPr>
          <w:rFonts w:ascii="Times New Roman" w:hAnsi="Times New Roman" w:cs="Times New Roman"/>
          <w:sz w:val="28"/>
          <w:szCs w:val="28"/>
        </w:rPr>
        <w:t xml:space="preserve">. Объем собственных доходов </w:t>
      </w:r>
      <w:r w:rsidR="00E804C1" w:rsidRPr="00B92955">
        <w:rPr>
          <w:rFonts w:ascii="Times New Roman" w:hAnsi="Times New Roman" w:cs="Times New Roman"/>
          <w:sz w:val="28"/>
          <w:szCs w:val="28"/>
        </w:rPr>
        <w:t>увеличилась</w:t>
      </w:r>
      <w:r w:rsidR="0062526D" w:rsidRPr="00B92955">
        <w:rPr>
          <w:rFonts w:ascii="Times New Roman" w:hAnsi="Times New Roman" w:cs="Times New Roman"/>
          <w:sz w:val="28"/>
          <w:szCs w:val="28"/>
        </w:rPr>
        <w:t xml:space="preserve"> на </w:t>
      </w:r>
      <w:r w:rsidR="00E242C0" w:rsidRPr="00B92955">
        <w:rPr>
          <w:rFonts w:ascii="Times New Roman" w:hAnsi="Times New Roman" w:cs="Times New Roman"/>
          <w:sz w:val="28"/>
          <w:szCs w:val="28"/>
        </w:rPr>
        <w:t>2549,34</w:t>
      </w:r>
      <w:r w:rsidR="0062526D" w:rsidRPr="00B9295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97A77" w:rsidRPr="00B92955">
        <w:rPr>
          <w:rFonts w:ascii="Times New Roman" w:hAnsi="Times New Roman" w:cs="Times New Roman"/>
          <w:sz w:val="28"/>
          <w:szCs w:val="28"/>
        </w:rPr>
        <w:t>, б</w:t>
      </w:r>
      <w:r w:rsidR="0062526D" w:rsidRPr="00B92955">
        <w:rPr>
          <w:rFonts w:ascii="Times New Roman" w:hAnsi="Times New Roman" w:cs="Times New Roman"/>
          <w:sz w:val="28"/>
          <w:szCs w:val="28"/>
        </w:rPr>
        <w:t xml:space="preserve">езвозмездные поступления </w:t>
      </w:r>
      <w:r w:rsidR="00F97A77" w:rsidRPr="00B92955">
        <w:rPr>
          <w:rFonts w:ascii="Times New Roman" w:hAnsi="Times New Roman" w:cs="Times New Roman"/>
          <w:sz w:val="28"/>
          <w:szCs w:val="28"/>
        </w:rPr>
        <w:t xml:space="preserve">поступили с ростом </w:t>
      </w:r>
      <w:r w:rsidR="0062526D" w:rsidRPr="00B92955">
        <w:rPr>
          <w:rFonts w:ascii="Times New Roman" w:hAnsi="Times New Roman" w:cs="Times New Roman"/>
          <w:sz w:val="28"/>
          <w:szCs w:val="28"/>
        </w:rPr>
        <w:t xml:space="preserve">на </w:t>
      </w:r>
      <w:r w:rsidR="00E242C0" w:rsidRPr="00B92955">
        <w:rPr>
          <w:rFonts w:ascii="Times New Roman" w:hAnsi="Times New Roman" w:cs="Times New Roman"/>
          <w:sz w:val="28"/>
          <w:szCs w:val="28"/>
        </w:rPr>
        <w:t>44966,53</w:t>
      </w:r>
      <w:r w:rsidR="00986B2A" w:rsidRPr="00B9295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97A77" w:rsidRPr="00B92955">
        <w:rPr>
          <w:rFonts w:ascii="Times New Roman" w:hAnsi="Times New Roman" w:cs="Times New Roman"/>
          <w:sz w:val="28"/>
          <w:szCs w:val="28"/>
        </w:rPr>
        <w:t>.</w:t>
      </w:r>
      <w:r w:rsidR="0062526D" w:rsidRPr="00B92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1E5" w:rsidRPr="00B92955" w:rsidRDefault="00F831E5" w:rsidP="00A34B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955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бюджета муниципального района занимают </w:t>
      </w:r>
      <w:r w:rsidR="008F2E7C" w:rsidRPr="00B92955">
        <w:rPr>
          <w:rFonts w:ascii="Times New Roman" w:hAnsi="Times New Roman" w:cs="Times New Roman"/>
          <w:sz w:val="28"/>
          <w:szCs w:val="28"/>
        </w:rPr>
        <w:t>6,</w:t>
      </w:r>
      <w:r w:rsidR="00E242C0" w:rsidRPr="00B92955">
        <w:rPr>
          <w:rFonts w:ascii="Times New Roman" w:hAnsi="Times New Roman" w:cs="Times New Roman"/>
          <w:sz w:val="28"/>
          <w:szCs w:val="28"/>
        </w:rPr>
        <w:t>2</w:t>
      </w:r>
      <w:r w:rsidRPr="00B92955">
        <w:rPr>
          <w:rFonts w:ascii="Times New Roman" w:hAnsi="Times New Roman" w:cs="Times New Roman"/>
          <w:sz w:val="28"/>
          <w:szCs w:val="28"/>
        </w:rPr>
        <w:t xml:space="preserve"> % в общем объеме доходной части бюджета, безвозмездные поступления </w:t>
      </w:r>
      <w:r w:rsidR="00E242C0" w:rsidRPr="00B92955">
        <w:rPr>
          <w:rFonts w:ascii="Times New Roman" w:hAnsi="Times New Roman" w:cs="Times New Roman"/>
          <w:sz w:val="28"/>
          <w:szCs w:val="28"/>
        </w:rPr>
        <w:t>93,8</w:t>
      </w:r>
      <w:r w:rsidRPr="00B92955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5A4F5B" w:rsidRPr="00B92955" w:rsidRDefault="005A4F5B" w:rsidP="00B929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955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бюджета муниципального района </w:t>
      </w:r>
      <w:proofErr w:type="spellStart"/>
      <w:r w:rsidRPr="00B92955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B92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95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92955">
        <w:rPr>
          <w:rFonts w:ascii="Times New Roman" w:hAnsi="Times New Roman" w:cs="Times New Roman"/>
          <w:sz w:val="28"/>
          <w:szCs w:val="28"/>
        </w:rPr>
        <w:t xml:space="preserve">  за 1 полугодие 2019 года поступили в сумме </w:t>
      </w:r>
      <w:r w:rsidR="00B92955" w:rsidRPr="00B92955">
        <w:rPr>
          <w:rFonts w:ascii="Times New Roman" w:hAnsi="Times New Roman" w:cs="Times New Roman"/>
          <w:sz w:val="28"/>
          <w:szCs w:val="28"/>
        </w:rPr>
        <w:t>17209,36</w:t>
      </w:r>
      <w:r w:rsidRPr="00B92955">
        <w:rPr>
          <w:rFonts w:ascii="Times New Roman" w:hAnsi="Times New Roman" w:cs="Times New Roman"/>
          <w:sz w:val="28"/>
          <w:szCs w:val="28"/>
        </w:rPr>
        <w:t xml:space="preserve"> тыс. рублей при плане на январь-июнь </w:t>
      </w:r>
      <w:proofErr w:type="spellStart"/>
      <w:r w:rsidRPr="00B92955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Pr="00B92955">
        <w:rPr>
          <w:rFonts w:ascii="Times New Roman" w:hAnsi="Times New Roman" w:cs="Times New Roman"/>
          <w:sz w:val="28"/>
          <w:szCs w:val="28"/>
        </w:rPr>
        <w:t>. в сумме 17239 тыс. рублей выполнение составило 100,0 %. К уровню аналогичного периода прошлого года наблюдается рост на 117,4% или на 2551 тыс. рублей. Годовой план выполнен на 53%.</w:t>
      </w:r>
    </w:p>
    <w:p w:rsidR="005A4F5B" w:rsidRPr="00B92955" w:rsidRDefault="005A4F5B" w:rsidP="00B92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955">
        <w:rPr>
          <w:rFonts w:ascii="Times New Roman" w:hAnsi="Times New Roman" w:cs="Times New Roman"/>
          <w:sz w:val="28"/>
          <w:szCs w:val="28"/>
        </w:rPr>
        <w:t>Наибольший удельный вес в структуре доходов составляет НДФЛ (81,05%)</w:t>
      </w:r>
    </w:p>
    <w:p w:rsidR="005A4F5B" w:rsidRPr="00B92955" w:rsidRDefault="005A4F5B" w:rsidP="00B92955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55">
        <w:rPr>
          <w:rFonts w:ascii="Times New Roman" w:hAnsi="Times New Roman" w:cs="Times New Roman"/>
          <w:b/>
          <w:sz w:val="28"/>
          <w:szCs w:val="28"/>
        </w:rPr>
        <w:t>Выполнение  плановых показателей отмечается по следующим доходным источникам:</w:t>
      </w:r>
    </w:p>
    <w:p w:rsidR="005A4F5B" w:rsidRPr="00B92955" w:rsidRDefault="005A4F5B" w:rsidP="00B9295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955">
        <w:rPr>
          <w:rFonts w:ascii="Times New Roman" w:hAnsi="Times New Roman" w:cs="Times New Roman"/>
          <w:sz w:val="28"/>
          <w:szCs w:val="28"/>
        </w:rPr>
        <w:t xml:space="preserve">-  </w:t>
      </w:r>
      <w:r w:rsidRPr="00B92955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Pr="00B92955">
        <w:rPr>
          <w:rFonts w:ascii="Times New Roman" w:hAnsi="Times New Roman" w:cs="Times New Roman"/>
          <w:sz w:val="28"/>
          <w:szCs w:val="28"/>
        </w:rPr>
        <w:t xml:space="preserve"> выполнен на 139</w:t>
      </w:r>
      <w:r w:rsidR="00B92955" w:rsidRPr="00B92955">
        <w:rPr>
          <w:rFonts w:ascii="Times New Roman" w:hAnsi="Times New Roman" w:cs="Times New Roman"/>
          <w:sz w:val="28"/>
          <w:szCs w:val="28"/>
        </w:rPr>
        <w:t>49,91</w:t>
      </w:r>
      <w:r w:rsidRPr="00B92955">
        <w:rPr>
          <w:rFonts w:ascii="Times New Roman" w:hAnsi="Times New Roman" w:cs="Times New Roman"/>
          <w:sz w:val="28"/>
          <w:szCs w:val="28"/>
        </w:rPr>
        <w:t xml:space="preserve"> тыс. рублей или 100% от кассового плана. По сравнению с аналогичным периодом прошлого года рост поступлений на 20,1% или на  2334 тыс. рублей.      </w:t>
      </w:r>
    </w:p>
    <w:p w:rsidR="005A4F5B" w:rsidRPr="00B92955" w:rsidRDefault="005A4F5B" w:rsidP="00B9295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955">
        <w:rPr>
          <w:rFonts w:ascii="Times New Roman" w:hAnsi="Times New Roman" w:cs="Times New Roman"/>
          <w:sz w:val="28"/>
          <w:szCs w:val="28"/>
        </w:rPr>
        <w:t xml:space="preserve">-  </w:t>
      </w:r>
      <w:r w:rsidRPr="00B92955">
        <w:rPr>
          <w:rFonts w:ascii="Times New Roman" w:hAnsi="Times New Roman" w:cs="Times New Roman"/>
          <w:b/>
          <w:sz w:val="28"/>
          <w:szCs w:val="28"/>
        </w:rPr>
        <w:t>акцизы</w:t>
      </w:r>
      <w:r w:rsidRPr="00B92955">
        <w:rPr>
          <w:rFonts w:ascii="Times New Roman" w:hAnsi="Times New Roman" w:cs="Times New Roman"/>
          <w:sz w:val="28"/>
          <w:szCs w:val="28"/>
        </w:rPr>
        <w:t xml:space="preserve"> в бюджет </w:t>
      </w:r>
      <w:proofErr w:type="spellStart"/>
      <w:r w:rsidRPr="00B92955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B92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95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92955">
        <w:rPr>
          <w:rFonts w:ascii="Times New Roman" w:hAnsi="Times New Roman" w:cs="Times New Roman"/>
          <w:sz w:val="28"/>
          <w:szCs w:val="28"/>
        </w:rPr>
        <w:t xml:space="preserve"> поступили на сумму 460</w:t>
      </w:r>
      <w:r w:rsidR="00B92955" w:rsidRPr="00B92955">
        <w:rPr>
          <w:rFonts w:ascii="Times New Roman" w:hAnsi="Times New Roman" w:cs="Times New Roman"/>
          <w:sz w:val="28"/>
          <w:szCs w:val="28"/>
        </w:rPr>
        <w:t>,32</w:t>
      </w:r>
      <w:r w:rsidRPr="00B92955">
        <w:rPr>
          <w:rFonts w:ascii="Times New Roman" w:hAnsi="Times New Roman" w:cs="Times New Roman"/>
          <w:sz w:val="28"/>
          <w:szCs w:val="28"/>
        </w:rPr>
        <w:t xml:space="preserve"> тыс. рублей, при кассовом плане  438 тыс. рублей. По сравнению с аналогичным периодом прошлого года наблюдается снижение поступлений на 209 тыс. рублей. В 2019 году акцизы запланированы на 872 тыс. рублей (+320т.р.) в связи с увеличением нормативов распределения доходов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B92955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B92955">
        <w:rPr>
          <w:rFonts w:ascii="Times New Roman" w:hAnsi="Times New Roman" w:cs="Times New Roman"/>
          <w:sz w:val="28"/>
          <w:szCs w:val="28"/>
        </w:rPr>
        <w:t>) двигателей в бюджет муниципального района «</w:t>
      </w:r>
      <w:proofErr w:type="spellStart"/>
      <w:r w:rsidRPr="00B92955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B92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955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B92955">
        <w:rPr>
          <w:rFonts w:ascii="Times New Roman" w:hAnsi="Times New Roman" w:cs="Times New Roman"/>
          <w:sz w:val="28"/>
          <w:szCs w:val="28"/>
        </w:rPr>
        <w:t>» Республики Тыва с 0,0885 на 0,1132%;</w:t>
      </w:r>
    </w:p>
    <w:p w:rsidR="005A4F5B" w:rsidRPr="00B92955" w:rsidRDefault="005A4F5B" w:rsidP="00B9295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955">
        <w:rPr>
          <w:rFonts w:ascii="Times New Roman" w:hAnsi="Times New Roman" w:cs="Times New Roman"/>
          <w:sz w:val="28"/>
          <w:szCs w:val="28"/>
        </w:rPr>
        <w:t xml:space="preserve">- </w:t>
      </w:r>
      <w:r w:rsidRPr="00B92955">
        <w:rPr>
          <w:rFonts w:ascii="Times New Roman" w:hAnsi="Times New Roman" w:cs="Times New Roman"/>
          <w:b/>
          <w:sz w:val="28"/>
          <w:szCs w:val="28"/>
        </w:rPr>
        <w:t>единый сельскохозяйственный налог</w:t>
      </w:r>
      <w:r w:rsidRPr="00B92955">
        <w:rPr>
          <w:rFonts w:ascii="Times New Roman" w:hAnsi="Times New Roman" w:cs="Times New Roman"/>
          <w:sz w:val="28"/>
          <w:szCs w:val="28"/>
        </w:rPr>
        <w:t xml:space="preserve"> при кассовом плане 13</w:t>
      </w:r>
      <w:r w:rsidR="008B3E2A">
        <w:rPr>
          <w:rFonts w:ascii="Times New Roman" w:hAnsi="Times New Roman" w:cs="Times New Roman"/>
          <w:sz w:val="28"/>
          <w:szCs w:val="28"/>
        </w:rPr>
        <w:t>1,71</w:t>
      </w:r>
      <w:r w:rsidRPr="00B92955">
        <w:rPr>
          <w:rFonts w:ascii="Times New Roman" w:hAnsi="Times New Roman" w:cs="Times New Roman"/>
          <w:sz w:val="28"/>
          <w:szCs w:val="28"/>
        </w:rPr>
        <w:t xml:space="preserve"> тыс. рублей исполнение составило 100% (13</w:t>
      </w:r>
      <w:r w:rsidR="00B92955" w:rsidRPr="00B92955">
        <w:rPr>
          <w:rFonts w:ascii="Times New Roman" w:hAnsi="Times New Roman" w:cs="Times New Roman"/>
          <w:sz w:val="28"/>
          <w:szCs w:val="28"/>
        </w:rPr>
        <w:t>1,71</w:t>
      </w:r>
      <w:r w:rsidRPr="00B92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955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B92955">
        <w:rPr>
          <w:rFonts w:ascii="Times New Roman" w:hAnsi="Times New Roman" w:cs="Times New Roman"/>
          <w:sz w:val="28"/>
          <w:szCs w:val="28"/>
        </w:rPr>
        <w:t xml:space="preserve">). По сравнению с аналогичным периодом прошлого года поступление ЕСХН меньше на 5 тыс. рублей. </w:t>
      </w:r>
    </w:p>
    <w:p w:rsidR="005A4F5B" w:rsidRPr="00B92955" w:rsidRDefault="005A4F5B" w:rsidP="00B9295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95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92955">
        <w:rPr>
          <w:rFonts w:ascii="Times New Roman" w:hAnsi="Times New Roman" w:cs="Times New Roman"/>
          <w:b/>
          <w:sz w:val="28"/>
          <w:szCs w:val="28"/>
        </w:rPr>
        <w:t xml:space="preserve">налог, взимаемый в связи с применением патентной системы налогообложения, </w:t>
      </w:r>
      <w:r w:rsidRPr="00B92955">
        <w:rPr>
          <w:rFonts w:ascii="Times New Roman" w:hAnsi="Times New Roman" w:cs="Times New Roman"/>
          <w:sz w:val="28"/>
          <w:szCs w:val="28"/>
        </w:rPr>
        <w:t xml:space="preserve">выполнен на 95 тыс. рублей, при кассовом плане 95 тыс. рублей. По сравнению с аналогичным периодом прошлого года наблюдается рост на 10,5 %. </w:t>
      </w:r>
      <w:r w:rsidRPr="00B929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4F5B" w:rsidRPr="00B92955" w:rsidRDefault="005A4F5B" w:rsidP="00B92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55"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B92955">
        <w:rPr>
          <w:rFonts w:ascii="Times New Roman" w:hAnsi="Times New Roman" w:cs="Times New Roman"/>
          <w:b/>
          <w:sz w:val="28"/>
          <w:szCs w:val="28"/>
        </w:rPr>
        <w:t>налог на имущество организаций</w:t>
      </w:r>
      <w:r w:rsidRPr="00B92955">
        <w:rPr>
          <w:rFonts w:ascii="Times New Roman" w:hAnsi="Times New Roman" w:cs="Times New Roman"/>
          <w:sz w:val="28"/>
          <w:szCs w:val="28"/>
        </w:rPr>
        <w:t xml:space="preserve"> выполнен на 100% при  кассовом плане 792,0 тыс. рублей, фактическое выполнение  составляет 792,</w:t>
      </w:r>
      <w:r w:rsidR="00B92955" w:rsidRPr="00B92955">
        <w:rPr>
          <w:rFonts w:ascii="Times New Roman" w:hAnsi="Times New Roman" w:cs="Times New Roman"/>
          <w:sz w:val="28"/>
          <w:szCs w:val="28"/>
        </w:rPr>
        <w:t>32</w:t>
      </w:r>
      <w:r w:rsidRPr="00B92955">
        <w:rPr>
          <w:rFonts w:ascii="Times New Roman" w:hAnsi="Times New Roman" w:cs="Times New Roman"/>
          <w:sz w:val="28"/>
          <w:szCs w:val="28"/>
        </w:rPr>
        <w:t xml:space="preserve"> тыс. рублей.  По сравнению с прошлым годом  наблюдается рост поступлений на 30,9 % или 187,0 тыс. рублей. Причина перевыполнения данного налога за счет авансовых платежей;</w:t>
      </w:r>
    </w:p>
    <w:p w:rsidR="005A4F5B" w:rsidRPr="00B92955" w:rsidRDefault="005A4F5B" w:rsidP="00B92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55"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B92955">
        <w:rPr>
          <w:rFonts w:ascii="Times New Roman" w:hAnsi="Times New Roman" w:cs="Times New Roman"/>
          <w:b/>
          <w:sz w:val="28"/>
          <w:szCs w:val="28"/>
        </w:rPr>
        <w:t>государственная пошлина</w:t>
      </w:r>
      <w:r w:rsidR="00B92955" w:rsidRPr="00B92955">
        <w:rPr>
          <w:rFonts w:ascii="Times New Roman" w:hAnsi="Times New Roman" w:cs="Times New Roman"/>
          <w:sz w:val="28"/>
          <w:szCs w:val="28"/>
        </w:rPr>
        <w:t xml:space="preserve"> поступила на сумму  407,03</w:t>
      </w:r>
      <w:r w:rsidRPr="00B92955">
        <w:rPr>
          <w:rFonts w:ascii="Times New Roman" w:hAnsi="Times New Roman" w:cs="Times New Roman"/>
          <w:sz w:val="28"/>
          <w:szCs w:val="28"/>
        </w:rPr>
        <w:t xml:space="preserve"> тыс. рублей или  100 % от кассового плана. Рост поступлений по сравнению с прошлым годом на 21,5 % или на 72,0 тыс. рублей в связи с большим количеством исковых заявлений в суд от микро финансовых  и других кредитных организаций. </w:t>
      </w:r>
    </w:p>
    <w:p w:rsidR="005A4F5B" w:rsidRPr="00B92955" w:rsidRDefault="005A4F5B" w:rsidP="00B92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55"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B92955">
        <w:rPr>
          <w:rFonts w:ascii="Times New Roman" w:hAnsi="Times New Roman" w:cs="Times New Roman"/>
          <w:b/>
          <w:sz w:val="28"/>
          <w:szCs w:val="28"/>
        </w:rPr>
        <w:t xml:space="preserve">доходы, получаемые в виде арендной платы за земельные участки, </w:t>
      </w:r>
      <w:r w:rsidRPr="00B92955">
        <w:rPr>
          <w:rFonts w:ascii="Times New Roman" w:hAnsi="Times New Roman" w:cs="Times New Roman"/>
          <w:sz w:val="28"/>
          <w:szCs w:val="28"/>
        </w:rPr>
        <w:t xml:space="preserve"> выполнены на  100 %  от кассового плана или на 153</w:t>
      </w:r>
      <w:r w:rsidR="00B92955" w:rsidRPr="00B92955">
        <w:rPr>
          <w:rFonts w:ascii="Times New Roman" w:hAnsi="Times New Roman" w:cs="Times New Roman"/>
          <w:sz w:val="28"/>
          <w:szCs w:val="28"/>
        </w:rPr>
        <w:t>,21</w:t>
      </w:r>
      <w:r w:rsidRPr="00B92955">
        <w:rPr>
          <w:rFonts w:ascii="Times New Roman" w:hAnsi="Times New Roman" w:cs="Times New Roman"/>
          <w:sz w:val="28"/>
          <w:szCs w:val="28"/>
        </w:rPr>
        <w:t xml:space="preserve"> тыс. рублей. По сравнению с аналогичным периодом снижение поступлений  на 30 тыс. рублей. </w:t>
      </w:r>
    </w:p>
    <w:p w:rsidR="005A4F5B" w:rsidRPr="00B92955" w:rsidRDefault="005A4F5B" w:rsidP="00B92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55">
        <w:rPr>
          <w:rFonts w:ascii="Times New Roman" w:hAnsi="Times New Roman" w:cs="Times New Roman"/>
          <w:sz w:val="28"/>
          <w:szCs w:val="28"/>
        </w:rPr>
        <w:t xml:space="preserve">          - от </w:t>
      </w:r>
      <w:r w:rsidRPr="00B92955">
        <w:rPr>
          <w:rFonts w:ascii="Times New Roman" w:hAnsi="Times New Roman" w:cs="Times New Roman"/>
          <w:b/>
          <w:sz w:val="28"/>
          <w:szCs w:val="28"/>
        </w:rPr>
        <w:t>платы за негативное воздействие на окружающую среду</w:t>
      </w:r>
      <w:r w:rsidRPr="00B92955">
        <w:rPr>
          <w:rFonts w:ascii="Times New Roman" w:hAnsi="Times New Roman" w:cs="Times New Roman"/>
          <w:sz w:val="28"/>
          <w:szCs w:val="28"/>
        </w:rPr>
        <w:t xml:space="preserve"> фактически поступило 347,</w:t>
      </w:r>
      <w:r w:rsidR="00B92955" w:rsidRPr="00B92955">
        <w:rPr>
          <w:rFonts w:ascii="Times New Roman" w:hAnsi="Times New Roman" w:cs="Times New Roman"/>
          <w:sz w:val="28"/>
          <w:szCs w:val="28"/>
        </w:rPr>
        <w:t>26</w:t>
      </w:r>
      <w:r w:rsidRPr="00B92955">
        <w:rPr>
          <w:rFonts w:ascii="Times New Roman" w:hAnsi="Times New Roman" w:cs="Times New Roman"/>
          <w:sz w:val="28"/>
          <w:szCs w:val="28"/>
        </w:rPr>
        <w:t xml:space="preserve"> тыс. рублей (100% от кассового плана). Наблюдается рост поступлений с аналогичным периодом прошлого года на 85,0 тыс. рублей. </w:t>
      </w:r>
    </w:p>
    <w:p w:rsidR="005A4F5B" w:rsidRPr="00B92955" w:rsidRDefault="005A4F5B" w:rsidP="00B92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55">
        <w:rPr>
          <w:rFonts w:ascii="Times New Roman" w:hAnsi="Times New Roman" w:cs="Times New Roman"/>
          <w:sz w:val="28"/>
          <w:szCs w:val="28"/>
        </w:rPr>
        <w:t xml:space="preserve">           -</w:t>
      </w:r>
      <w:r w:rsidRPr="00B92955">
        <w:rPr>
          <w:rFonts w:ascii="Times New Roman" w:hAnsi="Times New Roman" w:cs="Times New Roman"/>
          <w:b/>
          <w:sz w:val="28"/>
          <w:szCs w:val="28"/>
        </w:rPr>
        <w:t>штрафные санкции</w:t>
      </w:r>
      <w:r w:rsidRPr="00B92955">
        <w:rPr>
          <w:rFonts w:ascii="Times New Roman" w:hAnsi="Times New Roman" w:cs="Times New Roman"/>
          <w:sz w:val="28"/>
          <w:szCs w:val="28"/>
        </w:rPr>
        <w:t xml:space="preserve"> выполнены на 136,0 % от  кассового плана или на 29</w:t>
      </w:r>
      <w:r w:rsidR="00B92955" w:rsidRPr="00B92955">
        <w:rPr>
          <w:rFonts w:ascii="Times New Roman" w:hAnsi="Times New Roman" w:cs="Times New Roman"/>
          <w:sz w:val="28"/>
          <w:szCs w:val="28"/>
        </w:rPr>
        <w:t>0,</w:t>
      </w:r>
      <w:r w:rsidRPr="00B92955">
        <w:rPr>
          <w:rFonts w:ascii="Times New Roman" w:hAnsi="Times New Roman" w:cs="Times New Roman"/>
          <w:sz w:val="28"/>
          <w:szCs w:val="28"/>
        </w:rPr>
        <w:t>2</w:t>
      </w:r>
      <w:r w:rsidR="00B92955" w:rsidRPr="00B92955">
        <w:rPr>
          <w:rFonts w:ascii="Times New Roman" w:hAnsi="Times New Roman" w:cs="Times New Roman"/>
          <w:sz w:val="28"/>
          <w:szCs w:val="28"/>
        </w:rPr>
        <w:t>5</w:t>
      </w:r>
      <w:r w:rsidRPr="00B92955">
        <w:rPr>
          <w:rFonts w:ascii="Times New Roman" w:hAnsi="Times New Roman" w:cs="Times New Roman"/>
          <w:sz w:val="28"/>
          <w:szCs w:val="28"/>
        </w:rPr>
        <w:t xml:space="preserve"> тыс. рублей. По сравнению с прошлым годом наблюдается рост поступлений на 208 тыс. рублей. </w:t>
      </w:r>
    </w:p>
    <w:p w:rsidR="005A4F5B" w:rsidRPr="00B92955" w:rsidRDefault="005A4F5B" w:rsidP="00B9295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55">
        <w:rPr>
          <w:rFonts w:ascii="Times New Roman" w:hAnsi="Times New Roman" w:cs="Times New Roman"/>
          <w:b/>
          <w:sz w:val="28"/>
          <w:szCs w:val="28"/>
        </w:rPr>
        <w:t xml:space="preserve">По некоторым доходам наблюдается невыполнение плановых показателей от кассового плана: </w:t>
      </w:r>
    </w:p>
    <w:p w:rsidR="005A4F5B" w:rsidRPr="00B92955" w:rsidRDefault="005A4F5B" w:rsidP="00B9295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2955">
        <w:rPr>
          <w:rFonts w:ascii="Times New Roman" w:hAnsi="Times New Roman" w:cs="Times New Roman"/>
          <w:sz w:val="28"/>
          <w:szCs w:val="28"/>
        </w:rPr>
        <w:t xml:space="preserve">-  </w:t>
      </w:r>
      <w:r w:rsidRPr="00B92955">
        <w:rPr>
          <w:rFonts w:ascii="Times New Roman" w:hAnsi="Times New Roman" w:cs="Times New Roman"/>
          <w:b/>
          <w:sz w:val="28"/>
          <w:szCs w:val="28"/>
        </w:rPr>
        <w:t>единый налог на вмененный доход для отдельных видов деятельности</w:t>
      </w:r>
      <w:r w:rsidRPr="00B92955">
        <w:rPr>
          <w:rFonts w:ascii="Times New Roman" w:hAnsi="Times New Roman" w:cs="Times New Roman"/>
          <w:sz w:val="28"/>
          <w:szCs w:val="28"/>
        </w:rPr>
        <w:t xml:space="preserve"> выполнен на 99%  от кассового плана. Фактическое поступление составляет 37</w:t>
      </w:r>
      <w:r w:rsidR="00B92955" w:rsidRPr="00B92955">
        <w:rPr>
          <w:rFonts w:ascii="Times New Roman" w:hAnsi="Times New Roman" w:cs="Times New Roman"/>
          <w:sz w:val="28"/>
          <w:szCs w:val="28"/>
        </w:rPr>
        <w:t>0,82</w:t>
      </w:r>
      <w:r w:rsidRPr="00B92955">
        <w:rPr>
          <w:rFonts w:ascii="Times New Roman" w:hAnsi="Times New Roman" w:cs="Times New Roman"/>
          <w:sz w:val="28"/>
          <w:szCs w:val="28"/>
        </w:rPr>
        <w:t xml:space="preserve">  тыс. рублей. С аналогичным периодом прошлого года наблюдается  снижение на 33,0 тыс. рублей. </w:t>
      </w:r>
    </w:p>
    <w:p w:rsidR="005A4F5B" w:rsidRPr="00B92955" w:rsidRDefault="005A4F5B" w:rsidP="00B92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55">
        <w:rPr>
          <w:rFonts w:ascii="Times New Roman" w:hAnsi="Times New Roman" w:cs="Times New Roman"/>
          <w:sz w:val="28"/>
          <w:szCs w:val="28"/>
        </w:rPr>
        <w:t xml:space="preserve">       -</w:t>
      </w:r>
      <w:r w:rsidRPr="00B92955">
        <w:rPr>
          <w:rFonts w:ascii="Times New Roman" w:hAnsi="Times New Roman" w:cs="Times New Roman"/>
          <w:b/>
          <w:sz w:val="28"/>
          <w:szCs w:val="28"/>
        </w:rPr>
        <w:t>прочие доходы от использования муниципального имущества</w:t>
      </w:r>
      <w:r w:rsidRPr="00B92955">
        <w:rPr>
          <w:rFonts w:ascii="Times New Roman" w:hAnsi="Times New Roman" w:cs="Times New Roman"/>
          <w:sz w:val="28"/>
          <w:szCs w:val="28"/>
        </w:rPr>
        <w:t xml:space="preserve"> выполнены на 66,0 % от кассового плана или 177,</w:t>
      </w:r>
      <w:r w:rsidR="00B92955" w:rsidRPr="00B92955">
        <w:rPr>
          <w:rFonts w:ascii="Times New Roman" w:hAnsi="Times New Roman" w:cs="Times New Roman"/>
          <w:sz w:val="28"/>
          <w:szCs w:val="28"/>
        </w:rPr>
        <w:t>43</w:t>
      </w:r>
      <w:r w:rsidRPr="00B92955">
        <w:rPr>
          <w:rFonts w:ascii="Times New Roman" w:hAnsi="Times New Roman" w:cs="Times New Roman"/>
          <w:sz w:val="28"/>
          <w:szCs w:val="28"/>
        </w:rPr>
        <w:t xml:space="preserve"> тыс. рублей.  По состоянию на 01.07.2019 года аренда за использование муниципального имущества не уплачена: </w:t>
      </w:r>
    </w:p>
    <w:p w:rsidR="005A4F5B" w:rsidRPr="00B92955" w:rsidRDefault="005A4F5B" w:rsidP="00B92955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2955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Министерство юстиции РТ – 18300 рублей; </w:t>
      </w:r>
    </w:p>
    <w:p w:rsidR="005A4F5B" w:rsidRPr="00B92955" w:rsidRDefault="005A4F5B" w:rsidP="00B92955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2955">
        <w:rPr>
          <w:rFonts w:ascii="Times New Roman" w:hAnsi="Times New Roman" w:cs="Times New Roman"/>
          <w:sz w:val="28"/>
          <w:szCs w:val="28"/>
        </w:rPr>
        <w:t xml:space="preserve">МУП </w:t>
      </w:r>
      <w:proofErr w:type="spellStart"/>
      <w:r w:rsidRPr="00B92955">
        <w:rPr>
          <w:rFonts w:ascii="Times New Roman" w:hAnsi="Times New Roman" w:cs="Times New Roman"/>
          <w:sz w:val="28"/>
          <w:szCs w:val="28"/>
        </w:rPr>
        <w:t>Сайзырал</w:t>
      </w:r>
      <w:proofErr w:type="spellEnd"/>
      <w:r w:rsidRPr="00B929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92955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Pr="00B92955">
        <w:rPr>
          <w:rFonts w:ascii="Times New Roman" w:hAnsi="Times New Roman" w:cs="Times New Roman"/>
          <w:sz w:val="28"/>
          <w:szCs w:val="28"/>
        </w:rPr>
        <w:t xml:space="preserve"> Орлан Даш-</w:t>
      </w:r>
      <w:proofErr w:type="spellStart"/>
      <w:r w:rsidRPr="00B92955">
        <w:rPr>
          <w:rFonts w:ascii="Times New Roman" w:hAnsi="Times New Roman" w:cs="Times New Roman"/>
          <w:sz w:val="28"/>
          <w:szCs w:val="28"/>
        </w:rPr>
        <w:t>оолович</w:t>
      </w:r>
      <w:proofErr w:type="spellEnd"/>
      <w:r w:rsidRPr="00B92955">
        <w:rPr>
          <w:rFonts w:ascii="Times New Roman" w:hAnsi="Times New Roman" w:cs="Times New Roman"/>
          <w:sz w:val="28"/>
          <w:szCs w:val="28"/>
        </w:rPr>
        <w:t xml:space="preserve">) – 60160 рублей; </w:t>
      </w:r>
    </w:p>
    <w:p w:rsidR="005A4F5B" w:rsidRPr="00B92955" w:rsidRDefault="005A4F5B" w:rsidP="00B92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55">
        <w:rPr>
          <w:rFonts w:ascii="Times New Roman" w:hAnsi="Times New Roman" w:cs="Times New Roman"/>
          <w:sz w:val="28"/>
          <w:szCs w:val="28"/>
        </w:rPr>
        <w:t xml:space="preserve">       Снижение по сравнению с аналогичным периодом прошлого года  на 249,0 тыс. рублей. В 2018 году в бюджет </w:t>
      </w:r>
      <w:proofErr w:type="spellStart"/>
      <w:r w:rsidRPr="00B92955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B92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95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92955">
        <w:rPr>
          <w:rFonts w:ascii="Times New Roman" w:hAnsi="Times New Roman" w:cs="Times New Roman"/>
          <w:sz w:val="28"/>
          <w:szCs w:val="28"/>
        </w:rPr>
        <w:t xml:space="preserve"> в части доходов от использования муниципального имущества поступило 390 тыс. рублей в связи с уплатой аренды МУП «</w:t>
      </w:r>
      <w:proofErr w:type="spellStart"/>
      <w:r w:rsidRPr="00B92955">
        <w:rPr>
          <w:rFonts w:ascii="Times New Roman" w:hAnsi="Times New Roman" w:cs="Times New Roman"/>
          <w:sz w:val="28"/>
          <w:szCs w:val="28"/>
        </w:rPr>
        <w:t>Буланныг</w:t>
      </w:r>
      <w:proofErr w:type="spellEnd"/>
      <w:r w:rsidRPr="00B92955">
        <w:rPr>
          <w:rFonts w:ascii="Times New Roman" w:hAnsi="Times New Roman" w:cs="Times New Roman"/>
          <w:sz w:val="28"/>
          <w:szCs w:val="28"/>
        </w:rPr>
        <w:t xml:space="preserve">» за 2016-2017 годы.  </w:t>
      </w:r>
    </w:p>
    <w:p w:rsidR="005A4F5B" w:rsidRPr="00B92955" w:rsidRDefault="005A4F5B" w:rsidP="00B92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55"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B92955">
        <w:rPr>
          <w:rFonts w:ascii="Times New Roman" w:hAnsi="Times New Roman" w:cs="Times New Roman"/>
          <w:b/>
          <w:sz w:val="28"/>
          <w:szCs w:val="28"/>
        </w:rPr>
        <w:t xml:space="preserve"> исполнение прочих неналоговых доходов  </w:t>
      </w:r>
      <w:r w:rsidRPr="00B92955">
        <w:rPr>
          <w:rFonts w:ascii="Times New Roman" w:hAnsi="Times New Roman" w:cs="Times New Roman"/>
          <w:sz w:val="28"/>
          <w:szCs w:val="28"/>
        </w:rPr>
        <w:t xml:space="preserve">за 1 полугодие 2019 года кассовый план составляет 20 тыс. рублей.  Причина невыполнения в связи с изменениями в структуре руководства ОАО «МТС» за июнь 2019 года платежи не произведены. ОАО МТС оплачивает услуги за пользование электроэнергии административного здания Администрации </w:t>
      </w:r>
      <w:proofErr w:type="spellStart"/>
      <w:r w:rsidRPr="00B92955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B92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95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92955">
        <w:rPr>
          <w:rFonts w:ascii="Times New Roman" w:hAnsi="Times New Roman" w:cs="Times New Roman"/>
          <w:sz w:val="28"/>
          <w:szCs w:val="28"/>
        </w:rPr>
        <w:t xml:space="preserve">, которые зачисляются в прочие неналоговые доходы. </w:t>
      </w:r>
    </w:p>
    <w:p w:rsidR="0044539D" w:rsidRPr="004C6D87" w:rsidRDefault="0044539D" w:rsidP="00B929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955">
        <w:rPr>
          <w:rFonts w:ascii="Times New Roman" w:hAnsi="Times New Roman" w:cs="Times New Roman"/>
          <w:sz w:val="28"/>
          <w:szCs w:val="28"/>
        </w:rPr>
        <w:t xml:space="preserve">Объем безвозмездных поступлений </w:t>
      </w:r>
      <w:r w:rsidR="00854136" w:rsidRPr="00B92955">
        <w:rPr>
          <w:rFonts w:ascii="Times New Roman" w:hAnsi="Times New Roman" w:cs="Times New Roman"/>
          <w:sz w:val="28"/>
          <w:szCs w:val="28"/>
        </w:rPr>
        <w:t xml:space="preserve">за </w:t>
      </w:r>
      <w:r w:rsidR="001E6E58" w:rsidRPr="00B92955">
        <w:rPr>
          <w:rFonts w:ascii="Times New Roman" w:hAnsi="Times New Roman" w:cs="Times New Roman"/>
          <w:sz w:val="28"/>
          <w:szCs w:val="28"/>
        </w:rPr>
        <w:t xml:space="preserve">1 </w:t>
      </w:r>
      <w:r w:rsidR="00143363" w:rsidRPr="00B92955">
        <w:rPr>
          <w:rFonts w:ascii="Times New Roman" w:hAnsi="Times New Roman" w:cs="Times New Roman"/>
          <w:sz w:val="28"/>
          <w:szCs w:val="28"/>
        </w:rPr>
        <w:t>полугодие</w:t>
      </w:r>
      <w:r w:rsidR="001E6E58" w:rsidRPr="00B92955">
        <w:rPr>
          <w:rFonts w:ascii="Times New Roman" w:hAnsi="Times New Roman" w:cs="Times New Roman"/>
          <w:sz w:val="28"/>
          <w:szCs w:val="28"/>
        </w:rPr>
        <w:t>2019</w:t>
      </w:r>
      <w:r w:rsidRPr="00B92955">
        <w:rPr>
          <w:rFonts w:ascii="Times New Roman" w:hAnsi="Times New Roman" w:cs="Times New Roman"/>
          <w:sz w:val="28"/>
          <w:szCs w:val="28"/>
        </w:rPr>
        <w:t xml:space="preserve"> год</w:t>
      </w:r>
      <w:r w:rsidR="00B80B4B" w:rsidRPr="00B92955">
        <w:rPr>
          <w:rFonts w:ascii="Times New Roman" w:hAnsi="Times New Roman" w:cs="Times New Roman"/>
          <w:sz w:val="28"/>
          <w:szCs w:val="28"/>
        </w:rPr>
        <w:t>а</w:t>
      </w:r>
      <w:r w:rsidRPr="00B92955">
        <w:rPr>
          <w:rFonts w:ascii="Times New Roman" w:hAnsi="Times New Roman" w:cs="Times New Roman"/>
          <w:sz w:val="28"/>
          <w:szCs w:val="28"/>
        </w:rPr>
        <w:t xml:space="preserve"> утвержден в общей сумме </w:t>
      </w:r>
      <w:r w:rsidR="00D20429" w:rsidRPr="00B92955">
        <w:rPr>
          <w:rFonts w:ascii="Times New Roman" w:hAnsi="Times New Roman" w:cs="Times New Roman"/>
          <w:sz w:val="28"/>
          <w:szCs w:val="28"/>
        </w:rPr>
        <w:t>458799,79</w:t>
      </w:r>
      <w:r w:rsidRPr="00B92955">
        <w:rPr>
          <w:rFonts w:ascii="Times New Roman" w:hAnsi="Times New Roman" w:cs="Times New Roman"/>
          <w:sz w:val="28"/>
          <w:szCs w:val="28"/>
        </w:rPr>
        <w:t xml:space="preserve"> тыс</w:t>
      </w:r>
      <w:r w:rsidRPr="004C6D87">
        <w:rPr>
          <w:rFonts w:ascii="Times New Roman" w:hAnsi="Times New Roman" w:cs="Times New Roman"/>
          <w:sz w:val="28"/>
          <w:szCs w:val="28"/>
        </w:rPr>
        <w:t xml:space="preserve">. рублей. </w:t>
      </w:r>
      <w:r w:rsidR="00672F26" w:rsidRPr="004C6D87">
        <w:rPr>
          <w:rFonts w:ascii="Times New Roman" w:hAnsi="Times New Roman" w:cs="Times New Roman"/>
          <w:sz w:val="28"/>
          <w:szCs w:val="28"/>
        </w:rPr>
        <w:t xml:space="preserve">Исполнение безвозмездных поступлений </w:t>
      </w:r>
      <w:r w:rsidR="00854136" w:rsidRPr="004C6D87">
        <w:rPr>
          <w:rFonts w:ascii="Times New Roman" w:hAnsi="Times New Roman" w:cs="Times New Roman"/>
          <w:sz w:val="28"/>
          <w:szCs w:val="28"/>
        </w:rPr>
        <w:t xml:space="preserve">за </w:t>
      </w:r>
      <w:r w:rsidR="001E6E58" w:rsidRPr="004C6D87">
        <w:rPr>
          <w:rFonts w:ascii="Times New Roman" w:hAnsi="Times New Roman" w:cs="Times New Roman"/>
          <w:sz w:val="28"/>
          <w:szCs w:val="28"/>
        </w:rPr>
        <w:t xml:space="preserve">1 </w:t>
      </w:r>
      <w:r w:rsidR="00143363" w:rsidRPr="004C6D87">
        <w:rPr>
          <w:rFonts w:ascii="Times New Roman" w:hAnsi="Times New Roman" w:cs="Times New Roman"/>
          <w:sz w:val="28"/>
          <w:szCs w:val="28"/>
        </w:rPr>
        <w:t>полугодие</w:t>
      </w:r>
      <w:r w:rsidR="00D20429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="001E6E58" w:rsidRPr="004C6D87">
        <w:rPr>
          <w:rFonts w:ascii="Times New Roman" w:hAnsi="Times New Roman" w:cs="Times New Roman"/>
          <w:sz w:val="28"/>
          <w:szCs w:val="28"/>
        </w:rPr>
        <w:t xml:space="preserve">2019 </w:t>
      </w:r>
      <w:r w:rsidR="00DA2EC9" w:rsidRPr="004C6D87">
        <w:rPr>
          <w:rFonts w:ascii="Times New Roman" w:hAnsi="Times New Roman" w:cs="Times New Roman"/>
          <w:sz w:val="28"/>
          <w:szCs w:val="28"/>
        </w:rPr>
        <w:t>года</w:t>
      </w:r>
      <w:r w:rsidR="00B01035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="00DA2EC9" w:rsidRPr="004C6D87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F97A77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="00D20429" w:rsidRPr="004C6D87">
        <w:rPr>
          <w:rFonts w:ascii="Times New Roman" w:hAnsi="Times New Roman" w:cs="Times New Roman"/>
          <w:sz w:val="28"/>
          <w:szCs w:val="28"/>
        </w:rPr>
        <w:t>259836,11</w:t>
      </w:r>
      <w:r w:rsidR="00F97A77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="00DA2EC9" w:rsidRPr="004C6D87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672F26" w:rsidRPr="004C6D87"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F97A77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Pr="004C6D87">
        <w:rPr>
          <w:rFonts w:ascii="Times New Roman" w:hAnsi="Times New Roman" w:cs="Times New Roman"/>
          <w:sz w:val="28"/>
          <w:szCs w:val="28"/>
        </w:rPr>
        <w:t xml:space="preserve">безвозмездных поступлений </w:t>
      </w:r>
      <w:r w:rsidR="00672F26" w:rsidRPr="004C6D87">
        <w:rPr>
          <w:rFonts w:ascii="Times New Roman" w:hAnsi="Times New Roman" w:cs="Times New Roman"/>
          <w:sz w:val="28"/>
          <w:szCs w:val="28"/>
        </w:rPr>
        <w:t xml:space="preserve"> в доходах бюджета муниципального </w:t>
      </w:r>
      <w:r w:rsidRPr="004C6D8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72F26" w:rsidRPr="004C6D87">
        <w:rPr>
          <w:rFonts w:ascii="Times New Roman" w:hAnsi="Times New Roman" w:cs="Times New Roman"/>
          <w:sz w:val="28"/>
          <w:szCs w:val="28"/>
        </w:rPr>
        <w:t>в отчетном периоде дотации занима</w:t>
      </w:r>
      <w:r w:rsidR="00F97A77" w:rsidRPr="004C6D87">
        <w:rPr>
          <w:rFonts w:ascii="Times New Roman" w:hAnsi="Times New Roman" w:cs="Times New Roman"/>
          <w:sz w:val="28"/>
          <w:szCs w:val="28"/>
        </w:rPr>
        <w:t>ют</w:t>
      </w:r>
      <w:r w:rsidR="00672F26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="00A26045" w:rsidRPr="004C6D87">
        <w:rPr>
          <w:rFonts w:ascii="Times New Roman" w:hAnsi="Times New Roman" w:cs="Times New Roman"/>
          <w:sz w:val="28"/>
          <w:szCs w:val="28"/>
        </w:rPr>
        <w:t>34</w:t>
      </w:r>
      <w:r w:rsidRPr="004C6D87">
        <w:rPr>
          <w:rFonts w:ascii="Times New Roman" w:hAnsi="Times New Roman" w:cs="Times New Roman"/>
          <w:sz w:val="28"/>
          <w:szCs w:val="28"/>
        </w:rPr>
        <w:t xml:space="preserve"> %</w:t>
      </w:r>
      <w:r w:rsidR="00672F26" w:rsidRPr="004C6D87">
        <w:rPr>
          <w:rFonts w:ascii="Times New Roman" w:hAnsi="Times New Roman" w:cs="Times New Roman"/>
          <w:sz w:val="28"/>
          <w:szCs w:val="28"/>
        </w:rPr>
        <w:t xml:space="preserve"> (</w:t>
      </w:r>
      <w:r w:rsidR="00D20429" w:rsidRPr="004C6D87">
        <w:rPr>
          <w:rFonts w:ascii="Times New Roman" w:hAnsi="Times New Roman" w:cs="Times New Roman"/>
          <w:sz w:val="28"/>
          <w:szCs w:val="28"/>
        </w:rPr>
        <w:t>88472,9</w:t>
      </w:r>
      <w:r w:rsidR="00672F26" w:rsidRPr="004C6D87">
        <w:rPr>
          <w:rFonts w:ascii="Times New Roman" w:hAnsi="Times New Roman" w:cs="Times New Roman"/>
          <w:sz w:val="28"/>
          <w:szCs w:val="28"/>
        </w:rPr>
        <w:t xml:space="preserve"> тыс. рублей), субсидии – </w:t>
      </w:r>
      <w:r w:rsidR="00D94BA4" w:rsidRPr="004C6D87">
        <w:rPr>
          <w:rFonts w:ascii="Times New Roman" w:hAnsi="Times New Roman" w:cs="Times New Roman"/>
          <w:sz w:val="28"/>
          <w:szCs w:val="28"/>
        </w:rPr>
        <w:t>4</w:t>
      </w:r>
      <w:r w:rsidR="00854136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Pr="004C6D87">
        <w:rPr>
          <w:rFonts w:ascii="Times New Roman" w:hAnsi="Times New Roman" w:cs="Times New Roman"/>
          <w:sz w:val="28"/>
          <w:szCs w:val="28"/>
        </w:rPr>
        <w:t xml:space="preserve">% </w:t>
      </w:r>
      <w:r w:rsidR="00672F26" w:rsidRPr="004C6D87">
        <w:rPr>
          <w:rFonts w:ascii="Times New Roman" w:hAnsi="Times New Roman" w:cs="Times New Roman"/>
          <w:sz w:val="28"/>
          <w:szCs w:val="28"/>
        </w:rPr>
        <w:t>(</w:t>
      </w:r>
      <w:r w:rsidR="00D94BA4" w:rsidRPr="004C6D87">
        <w:rPr>
          <w:rFonts w:ascii="Times New Roman" w:hAnsi="Times New Roman" w:cs="Times New Roman"/>
          <w:sz w:val="28"/>
          <w:szCs w:val="28"/>
        </w:rPr>
        <w:t>12621,32</w:t>
      </w:r>
      <w:r w:rsidR="00672F26" w:rsidRPr="004C6D87">
        <w:rPr>
          <w:rFonts w:ascii="Times New Roman" w:hAnsi="Times New Roman" w:cs="Times New Roman"/>
          <w:sz w:val="28"/>
          <w:szCs w:val="28"/>
        </w:rPr>
        <w:t xml:space="preserve"> тыс. рублей), субвенции – </w:t>
      </w:r>
      <w:r w:rsidR="00A26045" w:rsidRPr="004C6D87">
        <w:rPr>
          <w:rFonts w:ascii="Times New Roman" w:hAnsi="Times New Roman" w:cs="Times New Roman"/>
          <w:sz w:val="28"/>
          <w:szCs w:val="28"/>
        </w:rPr>
        <w:t>6</w:t>
      </w:r>
      <w:r w:rsidR="00D94BA4" w:rsidRPr="004C6D87">
        <w:rPr>
          <w:rFonts w:ascii="Times New Roman" w:hAnsi="Times New Roman" w:cs="Times New Roman"/>
          <w:sz w:val="28"/>
          <w:szCs w:val="28"/>
        </w:rPr>
        <w:t>1</w:t>
      </w:r>
      <w:r w:rsidR="005F7FB5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Pr="004C6D87">
        <w:rPr>
          <w:rFonts w:ascii="Times New Roman" w:hAnsi="Times New Roman" w:cs="Times New Roman"/>
          <w:sz w:val="28"/>
          <w:szCs w:val="28"/>
        </w:rPr>
        <w:t>%</w:t>
      </w:r>
      <w:r w:rsidR="00672F26" w:rsidRPr="004C6D87">
        <w:rPr>
          <w:rFonts w:ascii="Times New Roman" w:hAnsi="Times New Roman" w:cs="Times New Roman"/>
          <w:sz w:val="28"/>
          <w:szCs w:val="28"/>
        </w:rPr>
        <w:t xml:space="preserve"> (</w:t>
      </w:r>
      <w:r w:rsidR="00D94BA4" w:rsidRPr="004C6D87">
        <w:rPr>
          <w:rFonts w:ascii="Times New Roman" w:hAnsi="Times New Roman" w:cs="Times New Roman"/>
          <w:sz w:val="28"/>
          <w:szCs w:val="28"/>
        </w:rPr>
        <w:t>158613,7</w:t>
      </w:r>
      <w:r w:rsidR="00A26045" w:rsidRPr="004C6D87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D94BA4" w:rsidRPr="004C6D87">
        <w:rPr>
          <w:rFonts w:ascii="Times New Roman" w:hAnsi="Times New Roman" w:cs="Times New Roman"/>
          <w:sz w:val="28"/>
          <w:szCs w:val="28"/>
        </w:rPr>
        <w:t>, иные межбюджетные трансферты</w:t>
      </w:r>
      <w:r w:rsidR="00672F26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="00D94BA4" w:rsidRPr="004C6D87">
        <w:rPr>
          <w:rFonts w:ascii="Times New Roman" w:hAnsi="Times New Roman" w:cs="Times New Roman"/>
          <w:sz w:val="28"/>
          <w:szCs w:val="28"/>
        </w:rPr>
        <w:t>1 % (128,19 тыс. рублей</w:t>
      </w:r>
      <w:r w:rsidR="00680C3D" w:rsidRPr="004C6D87">
        <w:rPr>
          <w:rFonts w:ascii="Times New Roman" w:hAnsi="Times New Roman" w:cs="Times New Roman"/>
          <w:sz w:val="28"/>
          <w:szCs w:val="28"/>
        </w:rPr>
        <w:t>).</w:t>
      </w:r>
    </w:p>
    <w:p w:rsidR="00BA538A" w:rsidRPr="004C6D87" w:rsidRDefault="00D11795" w:rsidP="00BA538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C6D87">
        <w:rPr>
          <w:rFonts w:ascii="Times New Roman" w:hAnsi="Times New Roman" w:cs="Times New Roman"/>
          <w:b/>
          <w:sz w:val="28"/>
          <w:szCs w:val="28"/>
        </w:rPr>
        <w:t>3</w:t>
      </w:r>
      <w:r w:rsidR="00672F26" w:rsidRPr="004C6D87">
        <w:rPr>
          <w:rFonts w:ascii="Times New Roman" w:hAnsi="Times New Roman" w:cs="Times New Roman"/>
          <w:b/>
          <w:sz w:val="28"/>
          <w:szCs w:val="28"/>
        </w:rPr>
        <w:t xml:space="preserve">. Расходы бюджета муниципального </w:t>
      </w:r>
      <w:r w:rsidR="00BA538A" w:rsidRPr="004C6D87">
        <w:rPr>
          <w:rFonts w:ascii="Times New Roman" w:hAnsi="Times New Roman" w:cs="Times New Roman"/>
          <w:b/>
          <w:sz w:val="28"/>
          <w:szCs w:val="28"/>
        </w:rPr>
        <w:t>района«Овюрский кожуун Республики Тыва»</w:t>
      </w:r>
    </w:p>
    <w:p w:rsidR="00BD7321" w:rsidRPr="004C6D87" w:rsidRDefault="00672F26" w:rsidP="00BA53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87">
        <w:rPr>
          <w:rFonts w:ascii="Times New Roman" w:hAnsi="Times New Roman" w:cs="Times New Roman"/>
          <w:sz w:val="28"/>
          <w:szCs w:val="28"/>
        </w:rPr>
        <w:t xml:space="preserve">Показатели исполнения бюджета муниципального </w:t>
      </w:r>
      <w:r w:rsidR="00BA538A" w:rsidRPr="004C6D87">
        <w:rPr>
          <w:rFonts w:ascii="Times New Roman" w:hAnsi="Times New Roman" w:cs="Times New Roman"/>
          <w:sz w:val="28"/>
          <w:szCs w:val="28"/>
        </w:rPr>
        <w:t>района</w:t>
      </w:r>
      <w:r w:rsidR="00C023C4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="00BA538A" w:rsidRPr="004C6D8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A538A" w:rsidRPr="004C6D87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BA538A" w:rsidRPr="004C6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38A" w:rsidRPr="004C6D87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A34B38" w:rsidRPr="004C6D87">
        <w:rPr>
          <w:rFonts w:ascii="Times New Roman" w:hAnsi="Times New Roman" w:cs="Times New Roman"/>
          <w:sz w:val="28"/>
          <w:szCs w:val="28"/>
        </w:rPr>
        <w:t>»</w:t>
      </w:r>
      <w:r w:rsidR="00BA538A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="00C023C4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="00BA538A" w:rsidRPr="004C6D87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4C6D87">
        <w:rPr>
          <w:rFonts w:ascii="Times New Roman" w:hAnsi="Times New Roman" w:cs="Times New Roman"/>
          <w:sz w:val="28"/>
          <w:szCs w:val="28"/>
        </w:rPr>
        <w:t xml:space="preserve">за </w:t>
      </w:r>
      <w:r w:rsidR="00470A3D" w:rsidRPr="004C6D87">
        <w:rPr>
          <w:rFonts w:ascii="Times New Roman" w:hAnsi="Times New Roman" w:cs="Times New Roman"/>
          <w:sz w:val="28"/>
          <w:szCs w:val="28"/>
        </w:rPr>
        <w:t xml:space="preserve">1 </w:t>
      </w:r>
      <w:r w:rsidR="00143363" w:rsidRPr="004C6D87">
        <w:rPr>
          <w:rFonts w:ascii="Times New Roman" w:hAnsi="Times New Roman" w:cs="Times New Roman"/>
          <w:sz w:val="28"/>
          <w:szCs w:val="28"/>
        </w:rPr>
        <w:t>полугодие</w:t>
      </w:r>
      <w:r w:rsidR="00680C3D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="00470A3D" w:rsidRPr="004C6D87">
        <w:rPr>
          <w:rFonts w:ascii="Times New Roman" w:hAnsi="Times New Roman" w:cs="Times New Roman"/>
          <w:sz w:val="28"/>
          <w:szCs w:val="28"/>
        </w:rPr>
        <w:t xml:space="preserve">2019 </w:t>
      </w:r>
      <w:r w:rsidRPr="004C6D87">
        <w:rPr>
          <w:rFonts w:ascii="Times New Roman" w:hAnsi="Times New Roman" w:cs="Times New Roman"/>
          <w:sz w:val="28"/>
          <w:szCs w:val="28"/>
        </w:rPr>
        <w:t>год</w:t>
      </w:r>
      <w:r w:rsidR="00BA538A" w:rsidRPr="004C6D87">
        <w:rPr>
          <w:rFonts w:ascii="Times New Roman" w:hAnsi="Times New Roman" w:cs="Times New Roman"/>
          <w:sz w:val="28"/>
          <w:szCs w:val="28"/>
        </w:rPr>
        <w:t>а</w:t>
      </w:r>
      <w:r w:rsidRPr="004C6D87">
        <w:rPr>
          <w:rFonts w:ascii="Times New Roman" w:hAnsi="Times New Roman" w:cs="Times New Roman"/>
          <w:sz w:val="28"/>
          <w:szCs w:val="28"/>
        </w:rPr>
        <w:t xml:space="preserve"> приведены в приложениях к настоящей Пояснительной записк</w:t>
      </w:r>
      <w:r w:rsidR="00BD7321" w:rsidRPr="004C6D87">
        <w:rPr>
          <w:rFonts w:ascii="Times New Roman" w:hAnsi="Times New Roman" w:cs="Times New Roman"/>
          <w:sz w:val="28"/>
          <w:szCs w:val="28"/>
        </w:rPr>
        <w:t xml:space="preserve">е </w:t>
      </w:r>
    </w:p>
    <w:p w:rsidR="00BD7321" w:rsidRPr="004C6D87" w:rsidRDefault="00BD7321" w:rsidP="00BD7321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87">
        <w:rPr>
          <w:rFonts w:ascii="Times New Roman" w:hAnsi="Times New Roman" w:cs="Times New Roman"/>
          <w:sz w:val="28"/>
          <w:szCs w:val="28"/>
        </w:rPr>
        <w:t>«Отчет об исполнении приложение</w:t>
      </w:r>
      <w:r w:rsidR="00672F26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="001F0C92" w:rsidRPr="004C6D87">
        <w:rPr>
          <w:rFonts w:ascii="Times New Roman" w:hAnsi="Times New Roman" w:cs="Times New Roman"/>
          <w:sz w:val="28"/>
          <w:szCs w:val="28"/>
        </w:rPr>
        <w:t>4,</w:t>
      </w:r>
      <w:r w:rsidR="00672F26" w:rsidRPr="004C6D87"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бюджета муниципального </w:t>
      </w:r>
      <w:r w:rsidR="001F0C92" w:rsidRPr="004C6D87">
        <w:rPr>
          <w:rFonts w:ascii="Times New Roman" w:hAnsi="Times New Roman" w:cs="Times New Roman"/>
          <w:sz w:val="28"/>
          <w:szCs w:val="28"/>
        </w:rPr>
        <w:t>района</w:t>
      </w:r>
      <w:r w:rsidR="00672F26" w:rsidRPr="004C6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321" w:rsidRPr="004C6D87" w:rsidRDefault="00672F26" w:rsidP="00BD7321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87">
        <w:rPr>
          <w:rFonts w:ascii="Times New Roman" w:hAnsi="Times New Roman" w:cs="Times New Roman"/>
          <w:sz w:val="28"/>
          <w:szCs w:val="28"/>
        </w:rPr>
        <w:t>«Отчет об исполнении</w:t>
      </w:r>
      <w:r w:rsidR="00BD7321" w:rsidRPr="004C6D87">
        <w:rPr>
          <w:rFonts w:ascii="Times New Roman" w:hAnsi="Times New Roman" w:cs="Times New Roman"/>
          <w:sz w:val="28"/>
          <w:szCs w:val="28"/>
        </w:rPr>
        <w:t xml:space="preserve">  приложение</w:t>
      </w:r>
      <w:r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="001F0C92" w:rsidRPr="004C6D87">
        <w:rPr>
          <w:rFonts w:ascii="Times New Roman" w:hAnsi="Times New Roman" w:cs="Times New Roman"/>
          <w:sz w:val="28"/>
          <w:szCs w:val="28"/>
        </w:rPr>
        <w:t>3,</w:t>
      </w:r>
      <w:r w:rsidRPr="004C6D87">
        <w:rPr>
          <w:rFonts w:ascii="Times New Roman" w:hAnsi="Times New Roman" w:cs="Times New Roman"/>
          <w:sz w:val="28"/>
          <w:szCs w:val="28"/>
        </w:rPr>
        <w:t xml:space="preserve"> «Расходы бюджета муниципального </w:t>
      </w:r>
      <w:r w:rsidR="001F0C92" w:rsidRPr="004C6D87">
        <w:rPr>
          <w:rFonts w:ascii="Times New Roman" w:hAnsi="Times New Roman" w:cs="Times New Roman"/>
          <w:sz w:val="28"/>
          <w:szCs w:val="28"/>
        </w:rPr>
        <w:t>района</w:t>
      </w:r>
      <w:r w:rsidRPr="004C6D87">
        <w:rPr>
          <w:rFonts w:ascii="Times New Roman" w:hAnsi="Times New Roman" w:cs="Times New Roman"/>
          <w:sz w:val="28"/>
          <w:szCs w:val="28"/>
        </w:rPr>
        <w:t xml:space="preserve"> по целевым статьям (муниципальным программам и непрограммным направлениям деятельности), группам видов расходов»</w:t>
      </w:r>
      <w:r w:rsidR="00C023C4" w:rsidRPr="004C6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1E2" w:rsidRPr="004C6D87" w:rsidRDefault="001F0C92" w:rsidP="00BD7321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87">
        <w:rPr>
          <w:rFonts w:ascii="Times New Roman" w:hAnsi="Times New Roman" w:cs="Times New Roman"/>
          <w:sz w:val="28"/>
          <w:szCs w:val="28"/>
        </w:rPr>
        <w:lastRenderedPageBreak/>
        <w:t>«Отчет об исполнении»</w:t>
      </w:r>
      <w:r w:rsidR="00C023C4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="00BD7321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="00C023C4" w:rsidRPr="004C6D87">
        <w:rPr>
          <w:rFonts w:ascii="Times New Roman" w:hAnsi="Times New Roman" w:cs="Times New Roman"/>
          <w:sz w:val="28"/>
          <w:szCs w:val="28"/>
        </w:rPr>
        <w:t>приложение</w:t>
      </w:r>
      <w:r w:rsidRPr="004C6D87">
        <w:rPr>
          <w:rFonts w:ascii="Times New Roman" w:hAnsi="Times New Roman" w:cs="Times New Roman"/>
          <w:sz w:val="28"/>
          <w:szCs w:val="28"/>
        </w:rPr>
        <w:t xml:space="preserve"> 5</w:t>
      </w:r>
      <w:r w:rsidR="00672F26" w:rsidRPr="004C6D87">
        <w:rPr>
          <w:rFonts w:ascii="Times New Roman" w:hAnsi="Times New Roman" w:cs="Times New Roman"/>
          <w:sz w:val="28"/>
          <w:szCs w:val="28"/>
        </w:rPr>
        <w:t>.</w:t>
      </w:r>
      <w:r w:rsidRPr="004C6D87">
        <w:rPr>
          <w:rFonts w:ascii="Times New Roman" w:hAnsi="Times New Roman" w:cs="Times New Roman"/>
          <w:sz w:val="28"/>
          <w:szCs w:val="28"/>
        </w:rPr>
        <w:tab/>
      </w:r>
      <w:r w:rsidR="00672F26" w:rsidRPr="004C6D87">
        <w:rPr>
          <w:rFonts w:ascii="Times New Roman" w:hAnsi="Times New Roman" w:cs="Times New Roman"/>
          <w:sz w:val="28"/>
          <w:szCs w:val="28"/>
        </w:rPr>
        <w:t xml:space="preserve">Кассовое исполнение расходов бюджета муниципального </w:t>
      </w:r>
      <w:r w:rsidRPr="004C6D87">
        <w:rPr>
          <w:rFonts w:ascii="Times New Roman" w:hAnsi="Times New Roman" w:cs="Times New Roman"/>
          <w:sz w:val="28"/>
          <w:szCs w:val="28"/>
        </w:rPr>
        <w:t>района</w:t>
      </w:r>
      <w:r w:rsidR="00672F26" w:rsidRPr="004C6D87">
        <w:rPr>
          <w:rFonts w:ascii="Times New Roman" w:hAnsi="Times New Roman" w:cs="Times New Roman"/>
          <w:sz w:val="28"/>
          <w:szCs w:val="28"/>
        </w:rPr>
        <w:t xml:space="preserve"> за </w:t>
      </w:r>
      <w:r w:rsidR="00470A3D" w:rsidRPr="004C6D87">
        <w:rPr>
          <w:rFonts w:ascii="Times New Roman" w:hAnsi="Times New Roman" w:cs="Times New Roman"/>
          <w:sz w:val="28"/>
          <w:szCs w:val="28"/>
        </w:rPr>
        <w:t xml:space="preserve">1 </w:t>
      </w:r>
      <w:r w:rsidR="00143363" w:rsidRPr="004C6D87">
        <w:rPr>
          <w:rFonts w:ascii="Times New Roman" w:hAnsi="Times New Roman" w:cs="Times New Roman"/>
          <w:sz w:val="28"/>
          <w:szCs w:val="28"/>
        </w:rPr>
        <w:t>полугодие</w:t>
      </w:r>
      <w:r w:rsidR="00470A3D" w:rsidRPr="004C6D87">
        <w:rPr>
          <w:rFonts w:ascii="Times New Roman" w:hAnsi="Times New Roman" w:cs="Times New Roman"/>
          <w:sz w:val="28"/>
          <w:szCs w:val="28"/>
        </w:rPr>
        <w:t xml:space="preserve">2019 </w:t>
      </w:r>
      <w:r w:rsidR="00672F26" w:rsidRPr="004C6D87">
        <w:rPr>
          <w:rFonts w:ascii="Times New Roman" w:hAnsi="Times New Roman" w:cs="Times New Roman"/>
          <w:sz w:val="28"/>
          <w:szCs w:val="28"/>
        </w:rPr>
        <w:t>год</w:t>
      </w:r>
      <w:r w:rsidRPr="004C6D87">
        <w:rPr>
          <w:rFonts w:ascii="Times New Roman" w:hAnsi="Times New Roman" w:cs="Times New Roman"/>
          <w:sz w:val="28"/>
          <w:szCs w:val="28"/>
        </w:rPr>
        <w:t>а</w:t>
      </w:r>
      <w:r w:rsidR="00672F26" w:rsidRPr="004C6D87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680C3D" w:rsidRPr="004C6D87">
        <w:rPr>
          <w:rFonts w:ascii="Times New Roman" w:hAnsi="Times New Roman" w:cs="Times New Roman"/>
          <w:sz w:val="28"/>
          <w:szCs w:val="28"/>
        </w:rPr>
        <w:t>273056,15</w:t>
      </w:r>
      <w:r w:rsidR="00672F26" w:rsidRPr="004C6D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80C3D" w:rsidRPr="004C6D87">
        <w:rPr>
          <w:rFonts w:ascii="Times New Roman" w:hAnsi="Times New Roman" w:cs="Times New Roman"/>
          <w:sz w:val="28"/>
          <w:szCs w:val="28"/>
        </w:rPr>
        <w:t>5</w:t>
      </w:r>
      <w:r w:rsidR="00470A3D" w:rsidRPr="004C6D87">
        <w:rPr>
          <w:rFonts w:ascii="Times New Roman" w:hAnsi="Times New Roman" w:cs="Times New Roman"/>
          <w:sz w:val="28"/>
          <w:szCs w:val="28"/>
        </w:rPr>
        <w:t>5</w:t>
      </w:r>
      <w:r w:rsidRPr="004C6D87">
        <w:rPr>
          <w:rFonts w:ascii="Times New Roman" w:hAnsi="Times New Roman" w:cs="Times New Roman"/>
          <w:sz w:val="28"/>
          <w:szCs w:val="28"/>
        </w:rPr>
        <w:t xml:space="preserve"> %</w:t>
      </w:r>
      <w:r w:rsidR="00672F26" w:rsidRPr="004C6D87">
        <w:rPr>
          <w:rFonts w:ascii="Times New Roman" w:hAnsi="Times New Roman" w:cs="Times New Roman"/>
          <w:sz w:val="28"/>
          <w:szCs w:val="28"/>
        </w:rPr>
        <w:t xml:space="preserve"> к </w:t>
      </w:r>
      <w:r w:rsidRPr="004C6D87">
        <w:rPr>
          <w:rFonts w:ascii="Times New Roman" w:hAnsi="Times New Roman" w:cs="Times New Roman"/>
          <w:sz w:val="28"/>
          <w:szCs w:val="28"/>
        </w:rPr>
        <w:t>утвержденному</w:t>
      </w:r>
      <w:r w:rsidR="00672F26" w:rsidRPr="004C6D87">
        <w:rPr>
          <w:rFonts w:ascii="Times New Roman" w:hAnsi="Times New Roman" w:cs="Times New Roman"/>
          <w:sz w:val="28"/>
          <w:szCs w:val="28"/>
        </w:rPr>
        <w:t xml:space="preserve"> плану. </w:t>
      </w:r>
    </w:p>
    <w:p w:rsidR="00D25043" w:rsidRPr="004C6D87" w:rsidRDefault="00EB6BCB" w:rsidP="00BD7321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C6D87">
        <w:rPr>
          <w:rFonts w:ascii="Times New Roman" w:hAnsi="Times New Roman" w:cs="Times New Roman"/>
          <w:b/>
          <w:sz w:val="28"/>
          <w:szCs w:val="28"/>
        </w:rPr>
        <w:t>Динамика исполнени</w:t>
      </w:r>
      <w:r w:rsidR="00F2496E" w:rsidRPr="004C6D87">
        <w:rPr>
          <w:rFonts w:ascii="Times New Roman" w:hAnsi="Times New Roman" w:cs="Times New Roman"/>
          <w:b/>
          <w:sz w:val="28"/>
          <w:szCs w:val="28"/>
        </w:rPr>
        <w:t>я расходной части</w:t>
      </w:r>
      <w:r w:rsidRPr="004C6D87">
        <w:rPr>
          <w:rFonts w:ascii="Times New Roman" w:hAnsi="Times New Roman" w:cs="Times New Roman"/>
          <w:b/>
          <w:sz w:val="28"/>
          <w:szCs w:val="28"/>
        </w:rPr>
        <w:t xml:space="preserve"> бюджета муниципального </w:t>
      </w:r>
      <w:r w:rsidR="00BD7321" w:rsidRPr="004C6D87">
        <w:rPr>
          <w:rFonts w:ascii="Times New Roman" w:hAnsi="Times New Roman" w:cs="Times New Roman"/>
          <w:b/>
          <w:sz w:val="28"/>
          <w:szCs w:val="28"/>
        </w:rPr>
        <w:t>р</w:t>
      </w:r>
      <w:r w:rsidRPr="004C6D87">
        <w:rPr>
          <w:rFonts w:ascii="Times New Roman" w:hAnsi="Times New Roman" w:cs="Times New Roman"/>
          <w:b/>
          <w:sz w:val="28"/>
          <w:szCs w:val="28"/>
        </w:rPr>
        <w:t xml:space="preserve">айона </w:t>
      </w:r>
      <w:r w:rsidR="00D25043" w:rsidRPr="004C6D8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B6BCB" w:rsidRPr="004C6D87" w:rsidRDefault="00D25043" w:rsidP="00D25043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4C6D8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BD7321" w:rsidRPr="004C6D8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C3595" w:rsidRPr="004C6D87">
        <w:rPr>
          <w:rFonts w:ascii="Times New Roman" w:hAnsi="Times New Roman" w:cs="Times New Roman"/>
        </w:rPr>
        <w:t>(тыс. рублей)</w:t>
      </w:r>
    </w:p>
    <w:tbl>
      <w:tblPr>
        <w:tblW w:w="11482" w:type="dxa"/>
        <w:tblInd w:w="-601" w:type="dxa"/>
        <w:tblLook w:val="04A0" w:firstRow="1" w:lastRow="0" w:firstColumn="1" w:lastColumn="0" w:noHBand="0" w:noVBand="1"/>
      </w:tblPr>
      <w:tblGrid>
        <w:gridCol w:w="993"/>
        <w:gridCol w:w="1984"/>
        <w:gridCol w:w="1984"/>
        <w:gridCol w:w="2127"/>
        <w:gridCol w:w="1418"/>
        <w:gridCol w:w="1701"/>
        <w:gridCol w:w="1275"/>
      </w:tblGrid>
      <w:tr w:rsidR="00223B36" w:rsidRPr="004C6D87" w:rsidTr="00223B36">
        <w:trPr>
          <w:trHeight w:val="585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4C6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за 2018 год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Утвержденный план 2019 года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за 2019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 исполнения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Темп роста, %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Удельный вес в общем объеме</w:t>
            </w:r>
          </w:p>
        </w:tc>
      </w:tr>
      <w:tr w:rsidR="00223B36" w:rsidRPr="004C6D87" w:rsidTr="00223B36">
        <w:trPr>
          <w:trHeight w:val="6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13530,86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32782,17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17286,17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52,7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</w:tr>
      <w:tr w:rsidR="00223B36" w:rsidRPr="004C6D87" w:rsidTr="00223B36">
        <w:trPr>
          <w:trHeight w:val="6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265,08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1081,20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523,53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48,4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223B36" w:rsidRPr="004C6D87" w:rsidTr="00223B36">
        <w:trPr>
          <w:trHeight w:val="12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521,60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1435,29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776,22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54,1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48,8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223B36" w:rsidRPr="004C6D87" w:rsidTr="00223B36">
        <w:trPr>
          <w:trHeight w:val="6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1461,08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5446,29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1857,41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34,1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223B36" w:rsidRPr="004C6D87" w:rsidTr="00223B36">
        <w:trPr>
          <w:trHeight w:val="9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148,25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7660,00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128,19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-13,5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23B36" w:rsidRPr="004C6D87" w:rsidTr="00223B3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163330,90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315087,60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190662,03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60,5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69,8</w:t>
            </w:r>
          </w:p>
        </w:tc>
      </w:tr>
      <w:tr w:rsidR="00223B36" w:rsidRPr="004C6D87" w:rsidTr="00223B36">
        <w:trPr>
          <w:trHeight w:val="6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20133,02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49884,66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28150,08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56,4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10,3</w:t>
            </w:r>
          </w:p>
        </w:tc>
      </w:tr>
      <w:tr w:rsidR="00223B36" w:rsidRPr="004C6D87" w:rsidTr="00223B3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233,80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144,71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223B36" w:rsidRPr="004C6D87" w:rsidTr="00223B3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22316,33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61797,68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24349,28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39,4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</w:tr>
      <w:tr w:rsidR="00223B36" w:rsidRPr="004C6D87" w:rsidTr="00223B36">
        <w:trPr>
          <w:trHeight w:val="6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735,00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789,40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305,32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38,7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-58,5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223B36" w:rsidRPr="004C6D87" w:rsidTr="00223B36">
        <w:trPr>
          <w:trHeight w:val="9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82,85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23B36" w:rsidRPr="004C6D87" w:rsidTr="00223B36">
        <w:trPr>
          <w:trHeight w:val="9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#ДЕЛ/0!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23B36" w:rsidRPr="004C6D87" w:rsidTr="00223B36">
        <w:trPr>
          <w:trHeight w:val="6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5995,23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16504,55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8873,21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53,8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</w:tr>
      <w:tr w:rsidR="00223B36" w:rsidRPr="004C6D87" w:rsidTr="00223B3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228437,35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492785,50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273056,15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55,4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36" w:rsidRPr="004C6D87" w:rsidRDefault="00223B36" w:rsidP="0022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8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</w:tbl>
    <w:p w:rsidR="00C023C4" w:rsidRPr="004C6D87" w:rsidRDefault="00F455A5" w:rsidP="00A557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F37" w:rsidRPr="004C6D87" w:rsidRDefault="00CB5CA3" w:rsidP="00A557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87">
        <w:rPr>
          <w:rFonts w:ascii="Times New Roman" w:hAnsi="Times New Roman" w:cs="Times New Roman"/>
          <w:sz w:val="28"/>
          <w:szCs w:val="28"/>
        </w:rPr>
        <w:t xml:space="preserve">В отчетном периоде наибольший удельный вес занимает расходы раздела «Образование» и «Социальная политика». </w:t>
      </w:r>
      <w:r w:rsidR="00672F26" w:rsidRPr="004C6D87">
        <w:rPr>
          <w:rFonts w:ascii="Times New Roman" w:hAnsi="Times New Roman" w:cs="Times New Roman"/>
          <w:sz w:val="28"/>
          <w:szCs w:val="28"/>
        </w:rPr>
        <w:t xml:space="preserve">В целом расходы бюджета носят социальную направленность. Приоритетным направлением в расходовании </w:t>
      </w:r>
      <w:r w:rsidR="00672F26" w:rsidRPr="004C6D87">
        <w:rPr>
          <w:rFonts w:ascii="Times New Roman" w:hAnsi="Times New Roman" w:cs="Times New Roman"/>
          <w:sz w:val="28"/>
          <w:szCs w:val="28"/>
        </w:rPr>
        <w:lastRenderedPageBreak/>
        <w:t xml:space="preserve">бюджетных средств является финансирование отраслей социально-культурной сферы: образование, культура, спорт, и социальная политика. </w:t>
      </w:r>
    </w:p>
    <w:p w:rsidR="004A6B4B" w:rsidRPr="004C6D87" w:rsidRDefault="00672F26" w:rsidP="00350F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87">
        <w:rPr>
          <w:rFonts w:ascii="Times New Roman" w:hAnsi="Times New Roman" w:cs="Times New Roman"/>
          <w:b/>
          <w:sz w:val="28"/>
          <w:szCs w:val="28"/>
        </w:rPr>
        <w:t xml:space="preserve">По разделу </w:t>
      </w:r>
      <w:r w:rsidR="007C48CF" w:rsidRPr="004C6D87">
        <w:rPr>
          <w:rFonts w:ascii="Times New Roman" w:hAnsi="Times New Roman" w:cs="Times New Roman"/>
          <w:b/>
          <w:sz w:val="28"/>
          <w:szCs w:val="28"/>
        </w:rPr>
        <w:t xml:space="preserve">0100 </w:t>
      </w:r>
      <w:r w:rsidRPr="004C6D87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 w:rsidRPr="004C6D87">
        <w:rPr>
          <w:rFonts w:ascii="Times New Roman" w:hAnsi="Times New Roman" w:cs="Times New Roman"/>
          <w:sz w:val="28"/>
          <w:szCs w:val="28"/>
        </w:rPr>
        <w:t xml:space="preserve"> расходы исполнены в объеме </w:t>
      </w:r>
      <w:r w:rsidR="009D4C70" w:rsidRPr="004C6D87">
        <w:rPr>
          <w:rFonts w:ascii="Times New Roman" w:hAnsi="Times New Roman" w:cs="Times New Roman"/>
          <w:sz w:val="28"/>
          <w:szCs w:val="28"/>
        </w:rPr>
        <w:t>17286,17</w:t>
      </w:r>
      <w:r w:rsidRPr="004C6D87">
        <w:rPr>
          <w:rFonts w:ascii="Times New Roman" w:hAnsi="Times New Roman" w:cs="Times New Roman"/>
          <w:sz w:val="28"/>
          <w:szCs w:val="28"/>
        </w:rPr>
        <w:t xml:space="preserve"> тыс. рублей, что составляют </w:t>
      </w:r>
      <w:r w:rsidR="00035DCC" w:rsidRPr="004C6D87">
        <w:rPr>
          <w:rFonts w:ascii="Times New Roman" w:hAnsi="Times New Roman" w:cs="Times New Roman"/>
          <w:sz w:val="28"/>
          <w:szCs w:val="28"/>
        </w:rPr>
        <w:t>5</w:t>
      </w:r>
      <w:r w:rsidR="009D4C70" w:rsidRPr="004C6D87">
        <w:rPr>
          <w:rFonts w:ascii="Times New Roman" w:hAnsi="Times New Roman" w:cs="Times New Roman"/>
          <w:sz w:val="28"/>
          <w:szCs w:val="28"/>
        </w:rPr>
        <w:t>3</w:t>
      </w:r>
      <w:r w:rsidR="000B5FCC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Pr="004C6D87">
        <w:rPr>
          <w:rFonts w:ascii="Times New Roman" w:hAnsi="Times New Roman" w:cs="Times New Roman"/>
          <w:sz w:val="28"/>
          <w:szCs w:val="28"/>
        </w:rPr>
        <w:t xml:space="preserve">% к </w:t>
      </w:r>
      <w:r w:rsidR="000B5FCC" w:rsidRPr="004C6D87">
        <w:rPr>
          <w:rFonts w:ascii="Times New Roman" w:hAnsi="Times New Roman" w:cs="Times New Roman"/>
          <w:sz w:val="28"/>
          <w:szCs w:val="28"/>
        </w:rPr>
        <w:t>годовому</w:t>
      </w:r>
      <w:r w:rsidRPr="004C6D87">
        <w:rPr>
          <w:rFonts w:ascii="Times New Roman" w:hAnsi="Times New Roman" w:cs="Times New Roman"/>
          <w:sz w:val="28"/>
          <w:szCs w:val="28"/>
        </w:rPr>
        <w:t xml:space="preserve"> плану. По сравнению с 201</w:t>
      </w:r>
      <w:r w:rsidR="00035DCC" w:rsidRPr="004C6D87">
        <w:rPr>
          <w:rFonts w:ascii="Times New Roman" w:hAnsi="Times New Roman" w:cs="Times New Roman"/>
          <w:sz w:val="28"/>
          <w:szCs w:val="28"/>
        </w:rPr>
        <w:t>8</w:t>
      </w:r>
      <w:r w:rsidRPr="004C6D87">
        <w:rPr>
          <w:rFonts w:ascii="Times New Roman" w:hAnsi="Times New Roman" w:cs="Times New Roman"/>
          <w:sz w:val="28"/>
          <w:szCs w:val="28"/>
        </w:rPr>
        <w:t xml:space="preserve"> годом расходы </w:t>
      </w:r>
      <w:r w:rsidR="00035DCC" w:rsidRPr="004C6D87">
        <w:rPr>
          <w:rFonts w:ascii="Times New Roman" w:hAnsi="Times New Roman" w:cs="Times New Roman"/>
          <w:sz w:val="28"/>
          <w:szCs w:val="28"/>
        </w:rPr>
        <w:t>увеличились</w:t>
      </w:r>
      <w:r w:rsidRPr="004C6D87">
        <w:rPr>
          <w:rFonts w:ascii="Times New Roman" w:hAnsi="Times New Roman" w:cs="Times New Roman"/>
          <w:sz w:val="28"/>
          <w:szCs w:val="28"/>
        </w:rPr>
        <w:t xml:space="preserve"> на </w:t>
      </w:r>
      <w:r w:rsidR="006006E2" w:rsidRPr="004C6D87">
        <w:rPr>
          <w:rFonts w:ascii="Times New Roman" w:hAnsi="Times New Roman" w:cs="Times New Roman"/>
          <w:sz w:val="28"/>
          <w:szCs w:val="28"/>
        </w:rPr>
        <w:t>2</w:t>
      </w:r>
      <w:r w:rsidR="00035DCC" w:rsidRPr="004C6D87">
        <w:rPr>
          <w:rFonts w:ascii="Times New Roman" w:hAnsi="Times New Roman" w:cs="Times New Roman"/>
          <w:sz w:val="28"/>
          <w:szCs w:val="28"/>
        </w:rPr>
        <w:t xml:space="preserve">8 </w:t>
      </w:r>
      <w:r w:rsidR="000B5FCC" w:rsidRPr="004C6D87">
        <w:rPr>
          <w:rFonts w:ascii="Times New Roman" w:hAnsi="Times New Roman" w:cs="Times New Roman"/>
          <w:sz w:val="28"/>
          <w:szCs w:val="28"/>
        </w:rPr>
        <w:t>%</w:t>
      </w:r>
      <w:r w:rsidRPr="004C6D87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6006E2" w:rsidRPr="004C6D87">
        <w:rPr>
          <w:rFonts w:ascii="Times New Roman" w:hAnsi="Times New Roman" w:cs="Times New Roman"/>
          <w:sz w:val="28"/>
          <w:szCs w:val="28"/>
        </w:rPr>
        <w:t>3755,31</w:t>
      </w:r>
      <w:r w:rsidR="00035DCC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="00AB10B4" w:rsidRPr="004C6D87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Pr="004C6D87">
        <w:rPr>
          <w:rFonts w:ascii="Times New Roman" w:hAnsi="Times New Roman" w:cs="Times New Roman"/>
          <w:sz w:val="28"/>
          <w:szCs w:val="28"/>
        </w:rPr>
        <w:t xml:space="preserve"> В структуре расходов бюджета в целом затраты по разделу общегосударственные расходы составили </w:t>
      </w:r>
      <w:r w:rsidR="006006E2" w:rsidRPr="004C6D87">
        <w:rPr>
          <w:rFonts w:ascii="Times New Roman" w:hAnsi="Times New Roman" w:cs="Times New Roman"/>
          <w:sz w:val="28"/>
          <w:szCs w:val="28"/>
        </w:rPr>
        <w:t>6</w:t>
      </w:r>
      <w:r w:rsidR="00205F84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="004A6B4B" w:rsidRPr="004C6D87">
        <w:rPr>
          <w:rFonts w:ascii="Times New Roman" w:hAnsi="Times New Roman" w:cs="Times New Roman"/>
          <w:sz w:val="28"/>
          <w:szCs w:val="28"/>
        </w:rPr>
        <w:t>%</w:t>
      </w:r>
      <w:r w:rsidRPr="004C6D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6B4B" w:rsidRPr="004C6D87" w:rsidRDefault="00672F26" w:rsidP="00350F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87">
        <w:rPr>
          <w:rFonts w:ascii="Times New Roman" w:hAnsi="Times New Roman" w:cs="Times New Roman"/>
          <w:b/>
          <w:sz w:val="28"/>
          <w:szCs w:val="28"/>
        </w:rPr>
        <w:t xml:space="preserve">По разделу </w:t>
      </w:r>
      <w:r w:rsidR="004A6B4B" w:rsidRPr="004C6D87">
        <w:rPr>
          <w:rFonts w:ascii="Times New Roman" w:hAnsi="Times New Roman" w:cs="Times New Roman"/>
          <w:b/>
          <w:sz w:val="28"/>
          <w:szCs w:val="28"/>
        </w:rPr>
        <w:t xml:space="preserve">0200 </w:t>
      </w:r>
      <w:r w:rsidRPr="004C6D87">
        <w:rPr>
          <w:rFonts w:ascii="Times New Roman" w:hAnsi="Times New Roman" w:cs="Times New Roman"/>
          <w:b/>
          <w:sz w:val="28"/>
          <w:szCs w:val="28"/>
        </w:rPr>
        <w:t>«Национальная оборона»</w:t>
      </w:r>
      <w:r w:rsidRPr="004C6D87">
        <w:rPr>
          <w:rFonts w:ascii="Times New Roman" w:hAnsi="Times New Roman" w:cs="Times New Roman"/>
          <w:sz w:val="28"/>
          <w:szCs w:val="28"/>
        </w:rPr>
        <w:t xml:space="preserve"> учтены расходы за счет субвенции из </w:t>
      </w:r>
      <w:r w:rsidR="004A6B4B" w:rsidRPr="004C6D87">
        <w:rPr>
          <w:rFonts w:ascii="Times New Roman" w:hAnsi="Times New Roman" w:cs="Times New Roman"/>
          <w:sz w:val="28"/>
          <w:szCs w:val="28"/>
        </w:rPr>
        <w:t>федерального</w:t>
      </w:r>
      <w:r w:rsidRPr="004C6D87">
        <w:rPr>
          <w:rFonts w:ascii="Times New Roman" w:hAnsi="Times New Roman" w:cs="Times New Roman"/>
          <w:sz w:val="28"/>
          <w:szCs w:val="28"/>
        </w:rPr>
        <w:t xml:space="preserve"> бюджета на осуществление первичного воинского учета на территориях, где отсутствуют военные комиссариаты. </w:t>
      </w:r>
      <w:r w:rsidR="00486212" w:rsidRPr="004C6D87">
        <w:rPr>
          <w:rFonts w:ascii="Times New Roman" w:hAnsi="Times New Roman" w:cs="Times New Roman"/>
          <w:sz w:val="28"/>
          <w:szCs w:val="28"/>
        </w:rPr>
        <w:t xml:space="preserve">За </w:t>
      </w:r>
      <w:r w:rsidR="00F84EE0" w:rsidRPr="004C6D87">
        <w:rPr>
          <w:rFonts w:ascii="Times New Roman" w:hAnsi="Times New Roman" w:cs="Times New Roman"/>
          <w:sz w:val="28"/>
          <w:szCs w:val="28"/>
        </w:rPr>
        <w:t xml:space="preserve">1 </w:t>
      </w:r>
      <w:r w:rsidR="00143363" w:rsidRPr="004C6D87">
        <w:rPr>
          <w:rFonts w:ascii="Times New Roman" w:hAnsi="Times New Roman" w:cs="Times New Roman"/>
          <w:sz w:val="28"/>
          <w:szCs w:val="28"/>
        </w:rPr>
        <w:t>полугодие</w:t>
      </w:r>
      <w:r w:rsidR="00F84EE0" w:rsidRPr="004C6D87">
        <w:rPr>
          <w:rFonts w:ascii="Times New Roman" w:hAnsi="Times New Roman" w:cs="Times New Roman"/>
          <w:sz w:val="28"/>
          <w:szCs w:val="28"/>
        </w:rPr>
        <w:t>2019</w:t>
      </w:r>
      <w:r w:rsidRPr="004C6D87">
        <w:rPr>
          <w:rFonts w:ascii="Times New Roman" w:hAnsi="Times New Roman" w:cs="Times New Roman"/>
          <w:sz w:val="28"/>
          <w:szCs w:val="28"/>
        </w:rPr>
        <w:t xml:space="preserve"> год</w:t>
      </w:r>
      <w:r w:rsidR="004A6B4B" w:rsidRPr="004C6D87">
        <w:rPr>
          <w:rFonts w:ascii="Times New Roman" w:hAnsi="Times New Roman" w:cs="Times New Roman"/>
          <w:sz w:val="28"/>
          <w:szCs w:val="28"/>
        </w:rPr>
        <w:t>а</w:t>
      </w:r>
      <w:r w:rsidRPr="004C6D87">
        <w:rPr>
          <w:rFonts w:ascii="Times New Roman" w:hAnsi="Times New Roman" w:cs="Times New Roman"/>
          <w:sz w:val="28"/>
          <w:szCs w:val="28"/>
        </w:rPr>
        <w:t xml:space="preserve"> на эти цели из </w:t>
      </w:r>
      <w:r w:rsidR="004A6B4B" w:rsidRPr="004C6D87">
        <w:rPr>
          <w:rFonts w:ascii="Times New Roman" w:hAnsi="Times New Roman" w:cs="Times New Roman"/>
          <w:sz w:val="28"/>
          <w:szCs w:val="28"/>
        </w:rPr>
        <w:t>федерального</w:t>
      </w:r>
      <w:r w:rsidRPr="004C6D87">
        <w:rPr>
          <w:rFonts w:ascii="Times New Roman" w:hAnsi="Times New Roman" w:cs="Times New Roman"/>
          <w:sz w:val="28"/>
          <w:szCs w:val="28"/>
        </w:rPr>
        <w:t xml:space="preserve"> бюджета выделено </w:t>
      </w:r>
      <w:r w:rsidR="006006E2" w:rsidRPr="004C6D87">
        <w:rPr>
          <w:rFonts w:ascii="Times New Roman" w:hAnsi="Times New Roman" w:cs="Times New Roman"/>
          <w:sz w:val="28"/>
          <w:szCs w:val="28"/>
        </w:rPr>
        <w:t>523,53</w:t>
      </w:r>
      <w:r w:rsidR="00C14231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="00030299" w:rsidRPr="004C6D87">
        <w:rPr>
          <w:rFonts w:ascii="Times New Roman" w:hAnsi="Times New Roman" w:cs="Times New Roman"/>
          <w:sz w:val="28"/>
          <w:szCs w:val="28"/>
        </w:rPr>
        <w:t xml:space="preserve"> тыс</w:t>
      </w:r>
      <w:r w:rsidRPr="004C6D87">
        <w:rPr>
          <w:rFonts w:ascii="Times New Roman" w:hAnsi="Times New Roman" w:cs="Times New Roman"/>
          <w:sz w:val="28"/>
          <w:szCs w:val="28"/>
        </w:rPr>
        <w:t xml:space="preserve">. рублей или на </w:t>
      </w:r>
      <w:r w:rsidR="006006E2" w:rsidRPr="004C6D87">
        <w:rPr>
          <w:rFonts w:ascii="Times New Roman" w:hAnsi="Times New Roman" w:cs="Times New Roman"/>
          <w:sz w:val="28"/>
          <w:szCs w:val="28"/>
        </w:rPr>
        <w:t>258,45</w:t>
      </w:r>
      <w:r w:rsidRPr="004C6D87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A1267A" w:rsidRPr="004C6D87">
        <w:rPr>
          <w:rFonts w:ascii="Times New Roman" w:hAnsi="Times New Roman" w:cs="Times New Roman"/>
          <w:sz w:val="28"/>
          <w:szCs w:val="28"/>
        </w:rPr>
        <w:t>больше</w:t>
      </w:r>
      <w:r w:rsidRPr="004C6D87">
        <w:rPr>
          <w:rFonts w:ascii="Times New Roman" w:hAnsi="Times New Roman" w:cs="Times New Roman"/>
          <w:sz w:val="28"/>
          <w:szCs w:val="28"/>
        </w:rPr>
        <w:t>, чем в 201</w:t>
      </w:r>
      <w:r w:rsidR="00F84EE0" w:rsidRPr="004C6D87">
        <w:rPr>
          <w:rFonts w:ascii="Times New Roman" w:hAnsi="Times New Roman" w:cs="Times New Roman"/>
          <w:sz w:val="28"/>
          <w:szCs w:val="28"/>
        </w:rPr>
        <w:t>8</w:t>
      </w:r>
      <w:r w:rsidRPr="004C6D87">
        <w:rPr>
          <w:rFonts w:ascii="Times New Roman" w:hAnsi="Times New Roman" w:cs="Times New Roman"/>
          <w:sz w:val="28"/>
          <w:szCs w:val="28"/>
        </w:rPr>
        <w:t xml:space="preserve"> году</w:t>
      </w:r>
      <w:r w:rsidR="004A6B4B" w:rsidRPr="004C6D87">
        <w:rPr>
          <w:rFonts w:ascii="Times New Roman" w:hAnsi="Times New Roman" w:cs="Times New Roman"/>
          <w:sz w:val="28"/>
          <w:szCs w:val="28"/>
        </w:rPr>
        <w:t>.</w:t>
      </w:r>
      <w:r w:rsidRPr="004C6D87">
        <w:rPr>
          <w:rFonts w:ascii="Times New Roman" w:hAnsi="Times New Roman" w:cs="Times New Roman"/>
          <w:sz w:val="28"/>
          <w:szCs w:val="28"/>
        </w:rPr>
        <w:t xml:space="preserve"> Удельный вес расходов по разделу составляет 0,</w:t>
      </w:r>
      <w:r w:rsidR="00F84EE0" w:rsidRPr="004C6D87">
        <w:rPr>
          <w:rFonts w:ascii="Times New Roman" w:hAnsi="Times New Roman" w:cs="Times New Roman"/>
          <w:sz w:val="28"/>
          <w:szCs w:val="28"/>
        </w:rPr>
        <w:t>2</w:t>
      </w:r>
      <w:r w:rsidR="00A1267A" w:rsidRPr="004C6D87">
        <w:rPr>
          <w:rFonts w:ascii="Times New Roman" w:hAnsi="Times New Roman" w:cs="Times New Roman"/>
          <w:sz w:val="28"/>
          <w:szCs w:val="28"/>
        </w:rPr>
        <w:t>%</w:t>
      </w:r>
      <w:r w:rsidRPr="004C6D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6B4B" w:rsidRPr="004C6D87" w:rsidRDefault="00672F26" w:rsidP="00350F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8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4A6B4B" w:rsidRPr="004C6D87">
        <w:rPr>
          <w:rFonts w:ascii="Times New Roman" w:hAnsi="Times New Roman" w:cs="Times New Roman"/>
          <w:b/>
          <w:sz w:val="28"/>
          <w:szCs w:val="28"/>
        </w:rPr>
        <w:t xml:space="preserve">0300 </w:t>
      </w:r>
      <w:r w:rsidRPr="004C6D87">
        <w:rPr>
          <w:rFonts w:ascii="Times New Roman" w:hAnsi="Times New Roman" w:cs="Times New Roman"/>
          <w:b/>
          <w:sz w:val="28"/>
          <w:szCs w:val="28"/>
        </w:rPr>
        <w:t>«Национальная безопасность и правоохранительная деятельность»</w:t>
      </w:r>
      <w:r w:rsidRPr="004C6D87">
        <w:rPr>
          <w:rFonts w:ascii="Times New Roman" w:hAnsi="Times New Roman" w:cs="Times New Roman"/>
          <w:sz w:val="28"/>
          <w:szCs w:val="28"/>
        </w:rPr>
        <w:t xml:space="preserve"> исполнен в сумме </w:t>
      </w:r>
      <w:r w:rsidR="0051676C" w:rsidRPr="004C6D87">
        <w:rPr>
          <w:rFonts w:ascii="Times New Roman" w:hAnsi="Times New Roman" w:cs="Times New Roman"/>
          <w:sz w:val="28"/>
          <w:szCs w:val="28"/>
        </w:rPr>
        <w:t>776,22</w:t>
      </w:r>
      <w:r w:rsidRPr="004C6D87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DC3BA7" w:rsidRPr="004C6D87">
        <w:rPr>
          <w:rFonts w:ascii="Times New Roman" w:hAnsi="Times New Roman" w:cs="Times New Roman"/>
          <w:sz w:val="28"/>
          <w:szCs w:val="28"/>
        </w:rPr>
        <w:t>54</w:t>
      </w:r>
      <w:r w:rsidR="00A1267A" w:rsidRPr="004C6D87">
        <w:rPr>
          <w:rFonts w:ascii="Times New Roman" w:hAnsi="Times New Roman" w:cs="Times New Roman"/>
          <w:sz w:val="28"/>
          <w:szCs w:val="28"/>
        </w:rPr>
        <w:t xml:space="preserve"> %</w:t>
      </w:r>
      <w:r w:rsidRPr="004C6D87">
        <w:rPr>
          <w:rFonts w:ascii="Times New Roman" w:hAnsi="Times New Roman" w:cs="Times New Roman"/>
          <w:sz w:val="28"/>
          <w:szCs w:val="28"/>
        </w:rPr>
        <w:t xml:space="preserve"> к плану, что </w:t>
      </w:r>
      <w:r w:rsidR="00A1267A" w:rsidRPr="004C6D87">
        <w:rPr>
          <w:rFonts w:ascii="Times New Roman" w:hAnsi="Times New Roman" w:cs="Times New Roman"/>
          <w:sz w:val="28"/>
          <w:szCs w:val="28"/>
        </w:rPr>
        <w:t>больше</w:t>
      </w:r>
      <w:r w:rsidRPr="004C6D87">
        <w:rPr>
          <w:rFonts w:ascii="Times New Roman" w:hAnsi="Times New Roman" w:cs="Times New Roman"/>
          <w:sz w:val="28"/>
          <w:szCs w:val="28"/>
        </w:rPr>
        <w:t xml:space="preserve"> уровня 201</w:t>
      </w:r>
      <w:r w:rsidR="00F84EE0" w:rsidRPr="004C6D87">
        <w:rPr>
          <w:rFonts w:ascii="Times New Roman" w:hAnsi="Times New Roman" w:cs="Times New Roman"/>
          <w:sz w:val="28"/>
          <w:szCs w:val="28"/>
        </w:rPr>
        <w:t>8</w:t>
      </w:r>
      <w:r w:rsidRPr="004C6D87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B8243D" w:rsidRPr="004C6D87">
        <w:rPr>
          <w:rFonts w:ascii="Times New Roman" w:hAnsi="Times New Roman" w:cs="Times New Roman"/>
          <w:sz w:val="28"/>
          <w:szCs w:val="28"/>
        </w:rPr>
        <w:t>254,62</w:t>
      </w:r>
      <w:r w:rsidRPr="004C6D87">
        <w:rPr>
          <w:rFonts w:ascii="Times New Roman" w:hAnsi="Times New Roman" w:cs="Times New Roman"/>
          <w:sz w:val="28"/>
          <w:szCs w:val="28"/>
        </w:rPr>
        <w:t xml:space="preserve"> тыс. рублей. В структуре расходов бюджета затраты по разделу составляют 0,</w:t>
      </w:r>
      <w:r w:rsidR="00B8243D" w:rsidRPr="004C6D87">
        <w:rPr>
          <w:rFonts w:ascii="Times New Roman" w:hAnsi="Times New Roman" w:cs="Times New Roman"/>
          <w:sz w:val="28"/>
          <w:szCs w:val="28"/>
        </w:rPr>
        <w:t>3</w:t>
      </w:r>
      <w:r w:rsidR="004A6B4B" w:rsidRPr="004C6D87">
        <w:rPr>
          <w:rFonts w:ascii="Times New Roman" w:hAnsi="Times New Roman" w:cs="Times New Roman"/>
          <w:sz w:val="28"/>
          <w:szCs w:val="28"/>
        </w:rPr>
        <w:t>%</w:t>
      </w:r>
      <w:r w:rsidRPr="004C6D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6B4B" w:rsidRPr="004C6D87" w:rsidRDefault="00672F26" w:rsidP="00350F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87">
        <w:rPr>
          <w:rFonts w:ascii="Times New Roman" w:hAnsi="Times New Roman" w:cs="Times New Roman"/>
          <w:b/>
          <w:sz w:val="28"/>
          <w:szCs w:val="28"/>
        </w:rPr>
        <w:t xml:space="preserve">По разделу </w:t>
      </w:r>
      <w:r w:rsidR="004A6B4B" w:rsidRPr="004C6D87">
        <w:rPr>
          <w:rFonts w:ascii="Times New Roman" w:hAnsi="Times New Roman" w:cs="Times New Roman"/>
          <w:b/>
          <w:sz w:val="28"/>
          <w:szCs w:val="28"/>
        </w:rPr>
        <w:t xml:space="preserve">0400 </w:t>
      </w:r>
      <w:r w:rsidRPr="004C6D87">
        <w:rPr>
          <w:rFonts w:ascii="Times New Roman" w:hAnsi="Times New Roman" w:cs="Times New Roman"/>
          <w:b/>
          <w:sz w:val="28"/>
          <w:szCs w:val="28"/>
        </w:rPr>
        <w:t>«Национальная экономика»</w:t>
      </w:r>
      <w:r w:rsidRPr="004C6D87">
        <w:rPr>
          <w:rFonts w:ascii="Times New Roman" w:hAnsi="Times New Roman" w:cs="Times New Roman"/>
          <w:sz w:val="28"/>
          <w:szCs w:val="28"/>
        </w:rPr>
        <w:t xml:space="preserve"> расходы исполнены в объеме </w:t>
      </w:r>
      <w:r w:rsidR="00B8243D" w:rsidRPr="004C6D87">
        <w:rPr>
          <w:rFonts w:ascii="Times New Roman" w:hAnsi="Times New Roman" w:cs="Times New Roman"/>
          <w:sz w:val="28"/>
          <w:szCs w:val="28"/>
        </w:rPr>
        <w:t>1857,41</w:t>
      </w:r>
      <w:r w:rsidR="004A6B4B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Pr="004C6D87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 w:rsidR="004A6B4B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="00DC3BA7" w:rsidRPr="004C6D87">
        <w:rPr>
          <w:rFonts w:ascii="Times New Roman" w:hAnsi="Times New Roman" w:cs="Times New Roman"/>
          <w:sz w:val="28"/>
          <w:szCs w:val="28"/>
        </w:rPr>
        <w:t>34</w:t>
      </w:r>
      <w:r w:rsidR="004A6B4B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Pr="004C6D87">
        <w:rPr>
          <w:rFonts w:ascii="Times New Roman" w:hAnsi="Times New Roman" w:cs="Times New Roman"/>
          <w:sz w:val="28"/>
          <w:szCs w:val="28"/>
        </w:rPr>
        <w:t xml:space="preserve">% к плану. </w:t>
      </w:r>
      <w:r w:rsidR="00340A9C" w:rsidRPr="004C6D87">
        <w:rPr>
          <w:rFonts w:ascii="Times New Roman" w:hAnsi="Times New Roman" w:cs="Times New Roman"/>
          <w:sz w:val="28"/>
          <w:szCs w:val="28"/>
        </w:rPr>
        <w:t>Рост</w:t>
      </w:r>
      <w:r w:rsidRPr="004C6D87">
        <w:rPr>
          <w:rFonts w:ascii="Times New Roman" w:hAnsi="Times New Roman" w:cs="Times New Roman"/>
          <w:sz w:val="28"/>
          <w:szCs w:val="28"/>
        </w:rPr>
        <w:t xml:space="preserve"> объема расходов на </w:t>
      </w:r>
      <w:r w:rsidR="00B8243D" w:rsidRPr="004C6D87">
        <w:rPr>
          <w:rFonts w:ascii="Times New Roman" w:hAnsi="Times New Roman" w:cs="Times New Roman"/>
          <w:sz w:val="28"/>
          <w:szCs w:val="28"/>
        </w:rPr>
        <w:t>396,33</w:t>
      </w:r>
      <w:r w:rsidRPr="004C6D87">
        <w:rPr>
          <w:rFonts w:ascii="Times New Roman" w:hAnsi="Times New Roman" w:cs="Times New Roman"/>
          <w:sz w:val="28"/>
          <w:szCs w:val="28"/>
        </w:rPr>
        <w:t xml:space="preserve"> тыс. рублей к уровню 201</w:t>
      </w:r>
      <w:r w:rsidR="00340A9C" w:rsidRPr="004C6D87">
        <w:rPr>
          <w:rFonts w:ascii="Times New Roman" w:hAnsi="Times New Roman" w:cs="Times New Roman"/>
          <w:sz w:val="28"/>
          <w:szCs w:val="28"/>
        </w:rPr>
        <w:t>8</w:t>
      </w:r>
      <w:r w:rsidRPr="004C6D87">
        <w:rPr>
          <w:rFonts w:ascii="Times New Roman" w:hAnsi="Times New Roman" w:cs="Times New Roman"/>
          <w:sz w:val="28"/>
          <w:szCs w:val="28"/>
        </w:rPr>
        <w:t xml:space="preserve"> года. В структуре расходов бюджета з</w:t>
      </w:r>
      <w:r w:rsidR="004A6B4B" w:rsidRPr="004C6D87">
        <w:rPr>
          <w:rFonts w:ascii="Times New Roman" w:hAnsi="Times New Roman" w:cs="Times New Roman"/>
          <w:sz w:val="28"/>
          <w:szCs w:val="28"/>
        </w:rPr>
        <w:t>атраты по разделу составляют 0,</w:t>
      </w:r>
      <w:r w:rsidR="00B8243D" w:rsidRPr="004C6D87">
        <w:rPr>
          <w:rFonts w:ascii="Times New Roman" w:hAnsi="Times New Roman" w:cs="Times New Roman"/>
          <w:sz w:val="28"/>
          <w:szCs w:val="28"/>
        </w:rPr>
        <w:t>7</w:t>
      </w:r>
      <w:r w:rsidR="004A6B4B" w:rsidRPr="004C6D87">
        <w:rPr>
          <w:rFonts w:ascii="Times New Roman" w:hAnsi="Times New Roman" w:cs="Times New Roman"/>
          <w:sz w:val="28"/>
          <w:szCs w:val="28"/>
        </w:rPr>
        <w:t>%</w:t>
      </w:r>
      <w:r w:rsidRPr="004C6D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134" w:rsidRPr="004C6D87" w:rsidRDefault="00672F26" w:rsidP="00B824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87">
        <w:rPr>
          <w:rFonts w:ascii="Times New Roman" w:hAnsi="Times New Roman" w:cs="Times New Roman"/>
          <w:b/>
          <w:sz w:val="28"/>
          <w:szCs w:val="28"/>
        </w:rPr>
        <w:t xml:space="preserve">По разделу </w:t>
      </w:r>
      <w:r w:rsidR="004A6B4B" w:rsidRPr="004C6D87">
        <w:rPr>
          <w:rFonts w:ascii="Times New Roman" w:hAnsi="Times New Roman" w:cs="Times New Roman"/>
          <w:b/>
          <w:sz w:val="28"/>
          <w:szCs w:val="28"/>
        </w:rPr>
        <w:t xml:space="preserve">0500 </w:t>
      </w:r>
      <w:r w:rsidRPr="004C6D87"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хозяйство»</w:t>
      </w:r>
      <w:r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="00B8243D" w:rsidRPr="004C6D87">
        <w:rPr>
          <w:rFonts w:ascii="Times New Roman" w:hAnsi="Times New Roman" w:cs="Times New Roman"/>
          <w:sz w:val="28"/>
          <w:szCs w:val="28"/>
        </w:rPr>
        <w:t xml:space="preserve">расходы исполнены в объеме 128,19  тыс. рублей, или </w:t>
      </w:r>
      <w:r w:rsidR="00DC3BA7" w:rsidRPr="004C6D87">
        <w:rPr>
          <w:rFonts w:ascii="Times New Roman" w:hAnsi="Times New Roman" w:cs="Times New Roman"/>
          <w:sz w:val="28"/>
          <w:szCs w:val="28"/>
        </w:rPr>
        <w:t>2</w:t>
      </w:r>
      <w:r w:rsidR="00B8243D" w:rsidRPr="004C6D87">
        <w:rPr>
          <w:rFonts w:ascii="Times New Roman" w:hAnsi="Times New Roman" w:cs="Times New Roman"/>
          <w:sz w:val="28"/>
          <w:szCs w:val="28"/>
        </w:rPr>
        <w:t xml:space="preserve"> % к плану. Снижение объема расходов на 20,06 тыс. рублей к уровню 2018 года. В структуре расходов бюджета затраты по разделу составляют 0,05%. </w:t>
      </w:r>
      <w:r w:rsidRPr="004C6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9D0" w:rsidRPr="004C6D87" w:rsidRDefault="008E58C3" w:rsidP="00350F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87">
        <w:rPr>
          <w:rFonts w:ascii="Times New Roman" w:hAnsi="Times New Roman" w:cs="Times New Roman"/>
          <w:b/>
          <w:sz w:val="28"/>
          <w:szCs w:val="28"/>
        </w:rPr>
        <w:t>По разделу  0700 «О</w:t>
      </w:r>
      <w:r w:rsidR="00672F26" w:rsidRPr="004C6D87">
        <w:rPr>
          <w:rFonts w:ascii="Times New Roman" w:hAnsi="Times New Roman" w:cs="Times New Roman"/>
          <w:b/>
          <w:sz w:val="28"/>
          <w:szCs w:val="28"/>
        </w:rPr>
        <w:t>бразование</w:t>
      </w:r>
      <w:r w:rsidRPr="004C6D87">
        <w:rPr>
          <w:rFonts w:ascii="Times New Roman" w:hAnsi="Times New Roman" w:cs="Times New Roman"/>
          <w:b/>
          <w:sz w:val="28"/>
          <w:szCs w:val="28"/>
        </w:rPr>
        <w:t>»</w:t>
      </w:r>
      <w:r w:rsidR="00672F26" w:rsidRPr="004C6D87">
        <w:rPr>
          <w:rFonts w:ascii="Times New Roman" w:hAnsi="Times New Roman" w:cs="Times New Roman"/>
          <w:sz w:val="28"/>
          <w:szCs w:val="28"/>
        </w:rPr>
        <w:t xml:space="preserve"> исполнены в объеме </w:t>
      </w:r>
      <w:r w:rsidR="00B8243D" w:rsidRPr="004C6D87">
        <w:rPr>
          <w:rFonts w:ascii="Times New Roman" w:hAnsi="Times New Roman" w:cs="Times New Roman"/>
          <w:sz w:val="28"/>
          <w:szCs w:val="28"/>
        </w:rPr>
        <w:t>190662,03</w:t>
      </w:r>
      <w:r w:rsidR="00672F26" w:rsidRPr="004C6D87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DC3BA7" w:rsidRPr="004C6D87">
        <w:rPr>
          <w:rFonts w:ascii="Times New Roman" w:hAnsi="Times New Roman" w:cs="Times New Roman"/>
          <w:sz w:val="28"/>
          <w:szCs w:val="28"/>
        </w:rPr>
        <w:t>61</w:t>
      </w:r>
      <w:r w:rsidR="004C5CD0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Pr="004C6D87">
        <w:rPr>
          <w:rFonts w:ascii="Times New Roman" w:hAnsi="Times New Roman" w:cs="Times New Roman"/>
          <w:sz w:val="28"/>
          <w:szCs w:val="28"/>
        </w:rPr>
        <w:t>%</w:t>
      </w:r>
      <w:r w:rsidR="00672F26" w:rsidRPr="004C6D87">
        <w:rPr>
          <w:rFonts w:ascii="Times New Roman" w:hAnsi="Times New Roman" w:cs="Times New Roman"/>
          <w:sz w:val="28"/>
          <w:szCs w:val="28"/>
        </w:rPr>
        <w:t xml:space="preserve"> к плану, с темпом роста к 201</w:t>
      </w:r>
      <w:r w:rsidR="00340A9C" w:rsidRPr="004C6D87">
        <w:rPr>
          <w:rFonts w:ascii="Times New Roman" w:hAnsi="Times New Roman" w:cs="Times New Roman"/>
          <w:sz w:val="28"/>
          <w:szCs w:val="28"/>
        </w:rPr>
        <w:t>8</w:t>
      </w:r>
      <w:r w:rsidR="00672F26" w:rsidRPr="004C6D8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14BFC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="005F5A38" w:rsidRPr="004C6D87">
        <w:rPr>
          <w:rFonts w:ascii="Times New Roman" w:hAnsi="Times New Roman" w:cs="Times New Roman"/>
          <w:sz w:val="28"/>
          <w:szCs w:val="28"/>
        </w:rPr>
        <w:t>1</w:t>
      </w:r>
      <w:r w:rsidR="00B8243D" w:rsidRPr="004C6D87">
        <w:rPr>
          <w:rFonts w:ascii="Times New Roman" w:hAnsi="Times New Roman" w:cs="Times New Roman"/>
          <w:sz w:val="28"/>
          <w:szCs w:val="28"/>
        </w:rPr>
        <w:t>7</w:t>
      </w:r>
      <w:r w:rsidR="009D7306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Pr="004C6D87">
        <w:rPr>
          <w:rFonts w:ascii="Times New Roman" w:hAnsi="Times New Roman" w:cs="Times New Roman"/>
          <w:sz w:val="28"/>
          <w:szCs w:val="28"/>
        </w:rPr>
        <w:t>%</w:t>
      </w:r>
      <w:r w:rsidR="00672F26" w:rsidRPr="004C6D87">
        <w:rPr>
          <w:rFonts w:ascii="Times New Roman" w:hAnsi="Times New Roman" w:cs="Times New Roman"/>
          <w:sz w:val="28"/>
          <w:szCs w:val="28"/>
        </w:rPr>
        <w:t xml:space="preserve"> (</w:t>
      </w:r>
      <w:r w:rsidR="00B8243D" w:rsidRPr="004C6D87">
        <w:rPr>
          <w:rFonts w:ascii="Times New Roman" w:hAnsi="Times New Roman" w:cs="Times New Roman"/>
          <w:sz w:val="28"/>
          <w:szCs w:val="28"/>
        </w:rPr>
        <w:t>27331,12</w:t>
      </w:r>
      <w:r w:rsidR="009D7306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="00377E70" w:rsidRPr="004C6D87">
        <w:rPr>
          <w:rFonts w:ascii="Times New Roman" w:hAnsi="Times New Roman" w:cs="Times New Roman"/>
          <w:sz w:val="28"/>
          <w:szCs w:val="28"/>
        </w:rPr>
        <w:t xml:space="preserve">тыс. рублей). </w:t>
      </w:r>
      <w:r w:rsidR="00672F26" w:rsidRPr="004C6D87">
        <w:rPr>
          <w:rFonts w:ascii="Times New Roman" w:hAnsi="Times New Roman" w:cs="Times New Roman"/>
          <w:sz w:val="28"/>
          <w:szCs w:val="28"/>
        </w:rPr>
        <w:t xml:space="preserve">В структуре расходов бюджета в целом затраты на образование составляют наибольшую долю </w:t>
      </w:r>
      <w:r w:rsidR="00340A9C" w:rsidRPr="004C6D87">
        <w:rPr>
          <w:rFonts w:ascii="Times New Roman" w:hAnsi="Times New Roman" w:cs="Times New Roman"/>
          <w:sz w:val="28"/>
          <w:szCs w:val="28"/>
        </w:rPr>
        <w:t>7</w:t>
      </w:r>
      <w:r w:rsidR="00B8243D" w:rsidRPr="004C6D87">
        <w:rPr>
          <w:rFonts w:ascii="Times New Roman" w:hAnsi="Times New Roman" w:cs="Times New Roman"/>
          <w:sz w:val="28"/>
          <w:szCs w:val="28"/>
        </w:rPr>
        <w:t>0</w:t>
      </w:r>
      <w:r w:rsidR="00C6231F" w:rsidRPr="004C6D87">
        <w:rPr>
          <w:rFonts w:ascii="Times New Roman" w:hAnsi="Times New Roman" w:cs="Times New Roman"/>
          <w:sz w:val="28"/>
          <w:szCs w:val="28"/>
        </w:rPr>
        <w:t xml:space="preserve"> %</w:t>
      </w:r>
      <w:r w:rsidR="00672F26" w:rsidRPr="004C6D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19D0" w:rsidRPr="004C6D87" w:rsidRDefault="00672F26" w:rsidP="00350F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87">
        <w:rPr>
          <w:rFonts w:ascii="Times New Roman" w:hAnsi="Times New Roman" w:cs="Times New Roman"/>
          <w:b/>
          <w:sz w:val="28"/>
          <w:szCs w:val="28"/>
        </w:rPr>
        <w:lastRenderedPageBreak/>
        <w:t>По разделу 08</w:t>
      </w:r>
      <w:r w:rsidR="00FF19D0" w:rsidRPr="004C6D87">
        <w:rPr>
          <w:rFonts w:ascii="Times New Roman" w:hAnsi="Times New Roman" w:cs="Times New Roman"/>
          <w:b/>
          <w:sz w:val="28"/>
          <w:szCs w:val="28"/>
        </w:rPr>
        <w:t>00</w:t>
      </w:r>
      <w:r w:rsidRPr="004C6D87">
        <w:rPr>
          <w:rFonts w:ascii="Times New Roman" w:hAnsi="Times New Roman" w:cs="Times New Roman"/>
          <w:b/>
          <w:sz w:val="28"/>
          <w:szCs w:val="28"/>
        </w:rPr>
        <w:t xml:space="preserve"> «Культура, кинематография и средства массовой информации».</w:t>
      </w:r>
      <w:r w:rsidRPr="004C6D87">
        <w:rPr>
          <w:rFonts w:ascii="Times New Roman" w:hAnsi="Times New Roman" w:cs="Times New Roman"/>
          <w:sz w:val="28"/>
          <w:szCs w:val="28"/>
        </w:rPr>
        <w:t xml:space="preserve"> Объем расходов за </w:t>
      </w:r>
      <w:r w:rsidR="00A21D0E" w:rsidRPr="004C6D87">
        <w:rPr>
          <w:rFonts w:ascii="Times New Roman" w:hAnsi="Times New Roman" w:cs="Times New Roman"/>
          <w:sz w:val="28"/>
          <w:szCs w:val="28"/>
        </w:rPr>
        <w:t xml:space="preserve">1 </w:t>
      </w:r>
      <w:r w:rsidR="00143363" w:rsidRPr="004C6D87">
        <w:rPr>
          <w:rFonts w:ascii="Times New Roman" w:hAnsi="Times New Roman" w:cs="Times New Roman"/>
          <w:sz w:val="28"/>
          <w:szCs w:val="28"/>
        </w:rPr>
        <w:t>полугодие</w:t>
      </w:r>
      <w:r w:rsidRPr="004C6D87">
        <w:rPr>
          <w:rFonts w:ascii="Times New Roman" w:hAnsi="Times New Roman" w:cs="Times New Roman"/>
          <w:sz w:val="28"/>
          <w:szCs w:val="28"/>
        </w:rPr>
        <w:t>201</w:t>
      </w:r>
      <w:r w:rsidR="00A21D0E" w:rsidRPr="004C6D87">
        <w:rPr>
          <w:rFonts w:ascii="Times New Roman" w:hAnsi="Times New Roman" w:cs="Times New Roman"/>
          <w:sz w:val="28"/>
          <w:szCs w:val="28"/>
        </w:rPr>
        <w:t>9</w:t>
      </w:r>
      <w:r w:rsidRPr="004C6D87">
        <w:rPr>
          <w:rFonts w:ascii="Times New Roman" w:hAnsi="Times New Roman" w:cs="Times New Roman"/>
          <w:sz w:val="28"/>
          <w:szCs w:val="28"/>
        </w:rPr>
        <w:t xml:space="preserve"> год</w:t>
      </w:r>
      <w:r w:rsidR="00717731" w:rsidRPr="004C6D87">
        <w:rPr>
          <w:rFonts w:ascii="Times New Roman" w:hAnsi="Times New Roman" w:cs="Times New Roman"/>
          <w:sz w:val="28"/>
          <w:szCs w:val="28"/>
        </w:rPr>
        <w:t>а</w:t>
      </w:r>
      <w:r w:rsidRPr="004C6D87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B8243D" w:rsidRPr="004C6D87">
        <w:rPr>
          <w:rFonts w:ascii="Times New Roman" w:hAnsi="Times New Roman" w:cs="Times New Roman"/>
          <w:sz w:val="28"/>
          <w:szCs w:val="28"/>
        </w:rPr>
        <w:t>28150,08</w:t>
      </w:r>
      <w:r w:rsidR="00A05D99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Pr="004C6D87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ED6ACE" w:rsidRPr="004C6D87">
        <w:rPr>
          <w:rFonts w:ascii="Times New Roman" w:hAnsi="Times New Roman" w:cs="Times New Roman"/>
          <w:sz w:val="28"/>
          <w:szCs w:val="28"/>
        </w:rPr>
        <w:t>56</w:t>
      </w:r>
      <w:r w:rsidR="00FF19D0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Pr="004C6D87">
        <w:rPr>
          <w:rFonts w:ascii="Times New Roman" w:hAnsi="Times New Roman" w:cs="Times New Roman"/>
          <w:sz w:val="28"/>
          <w:szCs w:val="28"/>
        </w:rPr>
        <w:t>% к плану. Темп роста к уровню 201</w:t>
      </w:r>
      <w:r w:rsidR="00A21D0E" w:rsidRPr="004C6D87">
        <w:rPr>
          <w:rFonts w:ascii="Times New Roman" w:hAnsi="Times New Roman" w:cs="Times New Roman"/>
          <w:sz w:val="28"/>
          <w:szCs w:val="28"/>
        </w:rPr>
        <w:t>8</w:t>
      </w:r>
      <w:r w:rsidRPr="004C6D8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21D0E" w:rsidRPr="004C6D87">
        <w:rPr>
          <w:rFonts w:ascii="Times New Roman" w:hAnsi="Times New Roman" w:cs="Times New Roman"/>
          <w:sz w:val="28"/>
          <w:szCs w:val="28"/>
        </w:rPr>
        <w:t>4</w:t>
      </w:r>
      <w:r w:rsidR="00B8243D" w:rsidRPr="004C6D87">
        <w:rPr>
          <w:rFonts w:ascii="Times New Roman" w:hAnsi="Times New Roman" w:cs="Times New Roman"/>
          <w:sz w:val="28"/>
          <w:szCs w:val="28"/>
        </w:rPr>
        <w:t>0</w:t>
      </w:r>
      <w:r w:rsidR="000A1BD8" w:rsidRPr="004C6D87">
        <w:rPr>
          <w:rFonts w:ascii="Times New Roman" w:hAnsi="Times New Roman" w:cs="Times New Roman"/>
          <w:sz w:val="28"/>
          <w:szCs w:val="28"/>
        </w:rPr>
        <w:t xml:space="preserve"> % (</w:t>
      </w:r>
      <w:r w:rsidR="00B8243D" w:rsidRPr="004C6D87">
        <w:rPr>
          <w:rFonts w:ascii="Times New Roman" w:hAnsi="Times New Roman" w:cs="Times New Roman"/>
          <w:sz w:val="28"/>
          <w:szCs w:val="28"/>
        </w:rPr>
        <w:t>8017,07</w:t>
      </w:r>
      <w:r w:rsidR="00FF19D0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Pr="004C6D87">
        <w:rPr>
          <w:rFonts w:ascii="Times New Roman" w:hAnsi="Times New Roman" w:cs="Times New Roman"/>
          <w:sz w:val="28"/>
          <w:szCs w:val="28"/>
        </w:rPr>
        <w:t>тыс. рублей). В структуре бюджета расходы на культуру в 201</w:t>
      </w:r>
      <w:r w:rsidR="00A21D0E" w:rsidRPr="004C6D87">
        <w:rPr>
          <w:rFonts w:ascii="Times New Roman" w:hAnsi="Times New Roman" w:cs="Times New Roman"/>
          <w:sz w:val="28"/>
          <w:szCs w:val="28"/>
        </w:rPr>
        <w:t>9</w:t>
      </w:r>
      <w:r w:rsidRPr="004C6D87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5F5A38" w:rsidRPr="004C6D87">
        <w:rPr>
          <w:rFonts w:ascii="Times New Roman" w:hAnsi="Times New Roman" w:cs="Times New Roman"/>
          <w:sz w:val="28"/>
          <w:szCs w:val="28"/>
        </w:rPr>
        <w:t>10,</w:t>
      </w:r>
      <w:r w:rsidR="00B8243D" w:rsidRPr="004C6D87">
        <w:rPr>
          <w:rFonts w:ascii="Times New Roman" w:hAnsi="Times New Roman" w:cs="Times New Roman"/>
          <w:sz w:val="28"/>
          <w:szCs w:val="28"/>
        </w:rPr>
        <w:t>3</w:t>
      </w:r>
      <w:r w:rsidR="00FF19D0" w:rsidRPr="004C6D87">
        <w:rPr>
          <w:rFonts w:ascii="Times New Roman" w:hAnsi="Times New Roman" w:cs="Times New Roman"/>
          <w:sz w:val="28"/>
          <w:szCs w:val="28"/>
        </w:rPr>
        <w:t xml:space="preserve"> %</w:t>
      </w:r>
      <w:r w:rsidRPr="004C6D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243D" w:rsidRPr="004C6D87" w:rsidRDefault="00B8243D" w:rsidP="00B824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87">
        <w:rPr>
          <w:rFonts w:ascii="Times New Roman" w:hAnsi="Times New Roman" w:cs="Times New Roman"/>
          <w:b/>
          <w:sz w:val="28"/>
          <w:szCs w:val="28"/>
        </w:rPr>
        <w:t>По разделу 0900 «Здравоохранение»</w:t>
      </w:r>
      <w:r w:rsidRPr="004C6D87">
        <w:rPr>
          <w:rFonts w:ascii="Times New Roman" w:hAnsi="Times New Roman" w:cs="Times New Roman"/>
          <w:sz w:val="28"/>
          <w:szCs w:val="28"/>
        </w:rPr>
        <w:t xml:space="preserve"> расходы исполнены 144,71 тыс. рублей или на </w:t>
      </w:r>
      <w:r w:rsidR="00ED6ACE" w:rsidRPr="004C6D87">
        <w:rPr>
          <w:rFonts w:ascii="Times New Roman" w:hAnsi="Times New Roman" w:cs="Times New Roman"/>
          <w:sz w:val="28"/>
          <w:szCs w:val="28"/>
        </w:rPr>
        <w:t xml:space="preserve">62 </w:t>
      </w:r>
      <w:r w:rsidRPr="004C6D87">
        <w:rPr>
          <w:rFonts w:ascii="Times New Roman" w:hAnsi="Times New Roman" w:cs="Times New Roman"/>
          <w:sz w:val="28"/>
          <w:szCs w:val="28"/>
        </w:rPr>
        <w:t>%</w:t>
      </w:r>
      <w:r w:rsidR="00ED6ACE" w:rsidRPr="004C6D87">
        <w:rPr>
          <w:rFonts w:ascii="Times New Roman" w:hAnsi="Times New Roman" w:cs="Times New Roman"/>
          <w:sz w:val="28"/>
          <w:szCs w:val="28"/>
        </w:rPr>
        <w:t xml:space="preserve"> к плану</w:t>
      </w:r>
      <w:r w:rsidRPr="004C6D87">
        <w:rPr>
          <w:rFonts w:ascii="Times New Roman" w:hAnsi="Times New Roman" w:cs="Times New Roman"/>
          <w:sz w:val="28"/>
          <w:szCs w:val="28"/>
        </w:rPr>
        <w:t xml:space="preserve">. В структуре расходов бюджета доля расходов раздела составила 0,05 %. </w:t>
      </w:r>
    </w:p>
    <w:p w:rsidR="00B8243D" w:rsidRPr="004C6D87" w:rsidRDefault="00672F26" w:rsidP="00B824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8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F19D0" w:rsidRPr="004C6D87">
        <w:rPr>
          <w:rFonts w:ascii="Times New Roman" w:hAnsi="Times New Roman" w:cs="Times New Roman"/>
          <w:b/>
          <w:sz w:val="28"/>
          <w:szCs w:val="28"/>
        </w:rPr>
        <w:t>разделу 1000</w:t>
      </w:r>
      <w:r w:rsidRPr="004C6D87">
        <w:rPr>
          <w:rFonts w:ascii="Times New Roman" w:hAnsi="Times New Roman" w:cs="Times New Roman"/>
          <w:b/>
          <w:sz w:val="28"/>
          <w:szCs w:val="28"/>
        </w:rPr>
        <w:t xml:space="preserve"> «Социальная политика»</w:t>
      </w:r>
      <w:r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="00B8243D" w:rsidRPr="004C6D87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782777" w:rsidRPr="004C6D87">
        <w:rPr>
          <w:rFonts w:ascii="Times New Roman" w:hAnsi="Times New Roman" w:cs="Times New Roman"/>
          <w:sz w:val="28"/>
          <w:szCs w:val="28"/>
        </w:rPr>
        <w:t>увеличились</w:t>
      </w:r>
      <w:r w:rsidR="00B8243D" w:rsidRPr="004C6D87">
        <w:rPr>
          <w:rFonts w:ascii="Times New Roman" w:hAnsi="Times New Roman" w:cs="Times New Roman"/>
          <w:sz w:val="28"/>
          <w:szCs w:val="28"/>
        </w:rPr>
        <w:t xml:space="preserve"> по сравнению с прошлым годом на </w:t>
      </w:r>
      <w:r w:rsidR="00782777" w:rsidRPr="004C6D87">
        <w:rPr>
          <w:rFonts w:ascii="Times New Roman" w:hAnsi="Times New Roman" w:cs="Times New Roman"/>
          <w:sz w:val="28"/>
          <w:szCs w:val="28"/>
        </w:rPr>
        <w:t>2032,96</w:t>
      </w:r>
      <w:r w:rsidR="00B8243D" w:rsidRPr="004C6D87">
        <w:rPr>
          <w:rFonts w:ascii="Times New Roman" w:hAnsi="Times New Roman" w:cs="Times New Roman"/>
          <w:sz w:val="28"/>
          <w:szCs w:val="28"/>
        </w:rPr>
        <w:t xml:space="preserve">  тыс. рублей или на </w:t>
      </w:r>
      <w:r w:rsidR="00782777" w:rsidRPr="004C6D87">
        <w:rPr>
          <w:rFonts w:ascii="Times New Roman" w:hAnsi="Times New Roman" w:cs="Times New Roman"/>
          <w:sz w:val="28"/>
          <w:szCs w:val="28"/>
        </w:rPr>
        <w:t xml:space="preserve">9 </w:t>
      </w:r>
      <w:r w:rsidR="00B8243D" w:rsidRPr="004C6D87">
        <w:rPr>
          <w:rFonts w:ascii="Times New Roman" w:hAnsi="Times New Roman" w:cs="Times New Roman"/>
          <w:sz w:val="28"/>
          <w:szCs w:val="28"/>
        </w:rPr>
        <w:t xml:space="preserve">процентов и составили  </w:t>
      </w:r>
      <w:r w:rsidR="00782777" w:rsidRPr="004C6D87">
        <w:rPr>
          <w:rFonts w:ascii="Times New Roman" w:hAnsi="Times New Roman" w:cs="Times New Roman"/>
          <w:sz w:val="28"/>
          <w:szCs w:val="28"/>
        </w:rPr>
        <w:t>24349,28</w:t>
      </w:r>
      <w:r w:rsidR="00B8243D" w:rsidRPr="004C6D87">
        <w:rPr>
          <w:rFonts w:ascii="Times New Roman" w:hAnsi="Times New Roman" w:cs="Times New Roman"/>
          <w:sz w:val="28"/>
          <w:szCs w:val="28"/>
        </w:rPr>
        <w:t xml:space="preserve">  тыс. рублей. К утвержденному плану года расходы исполнены на </w:t>
      </w:r>
      <w:r w:rsidR="004C6D87" w:rsidRPr="004C6D87">
        <w:rPr>
          <w:rFonts w:ascii="Times New Roman" w:hAnsi="Times New Roman" w:cs="Times New Roman"/>
          <w:sz w:val="28"/>
          <w:szCs w:val="28"/>
        </w:rPr>
        <w:t>39</w:t>
      </w:r>
      <w:r w:rsidR="00B8243D" w:rsidRPr="004C6D87">
        <w:rPr>
          <w:rFonts w:ascii="Times New Roman" w:hAnsi="Times New Roman" w:cs="Times New Roman"/>
          <w:sz w:val="28"/>
          <w:szCs w:val="28"/>
        </w:rPr>
        <w:t xml:space="preserve">%. В структуре расходов бюджета доля расходов раздела составила </w:t>
      </w:r>
      <w:r w:rsidR="00782777" w:rsidRPr="004C6D87">
        <w:rPr>
          <w:rFonts w:ascii="Times New Roman" w:hAnsi="Times New Roman" w:cs="Times New Roman"/>
          <w:sz w:val="28"/>
          <w:szCs w:val="28"/>
        </w:rPr>
        <w:t>8,9</w:t>
      </w:r>
      <w:r w:rsidR="00B8243D" w:rsidRPr="004C6D87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F94459" w:rsidRPr="004C6D87" w:rsidRDefault="00672F26" w:rsidP="00350F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87">
        <w:rPr>
          <w:rFonts w:ascii="Times New Roman" w:hAnsi="Times New Roman" w:cs="Times New Roman"/>
          <w:b/>
          <w:sz w:val="28"/>
          <w:szCs w:val="28"/>
        </w:rPr>
        <w:t>По разделу 11</w:t>
      </w:r>
      <w:r w:rsidR="00FF19D0" w:rsidRPr="004C6D87">
        <w:rPr>
          <w:rFonts w:ascii="Times New Roman" w:hAnsi="Times New Roman" w:cs="Times New Roman"/>
          <w:b/>
          <w:sz w:val="28"/>
          <w:szCs w:val="28"/>
        </w:rPr>
        <w:t>00</w:t>
      </w:r>
      <w:r w:rsidRPr="004C6D87"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 и спорт»</w:t>
      </w:r>
      <w:r w:rsidRPr="004C6D87">
        <w:rPr>
          <w:rFonts w:ascii="Times New Roman" w:hAnsi="Times New Roman" w:cs="Times New Roman"/>
          <w:sz w:val="28"/>
          <w:szCs w:val="28"/>
        </w:rPr>
        <w:t xml:space="preserve"> расходы исполнены в объеме </w:t>
      </w:r>
      <w:r w:rsidR="00782777" w:rsidRPr="004C6D87">
        <w:rPr>
          <w:rFonts w:ascii="Times New Roman" w:hAnsi="Times New Roman" w:cs="Times New Roman"/>
          <w:sz w:val="28"/>
          <w:szCs w:val="28"/>
        </w:rPr>
        <w:t>305,32</w:t>
      </w:r>
      <w:r w:rsidRPr="004C6D8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A105F5" w:rsidRPr="004C6D87">
        <w:rPr>
          <w:rFonts w:ascii="Times New Roman" w:hAnsi="Times New Roman" w:cs="Times New Roman"/>
          <w:sz w:val="28"/>
          <w:szCs w:val="28"/>
        </w:rPr>
        <w:t>снижение</w:t>
      </w:r>
      <w:r w:rsidR="00F94459" w:rsidRPr="004C6D87">
        <w:rPr>
          <w:rFonts w:ascii="Times New Roman" w:hAnsi="Times New Roman" w:cs="Times New Roman"/>
          <w:sz w:val="28"/>
          <w:szCs w:val="28"/>
        </w:rPr>
        <w:t xml:space="preserve"> к </w:t>
      </w:r>
      <w:r w:rsidRPr="004C6D87">
        <w:rPr>
          <w:rFonts w:ascii="Times New Roman" w:hAnsi="Times New Roman" w:cs="Times New Roman"/>
          <w:sz w:val="28"/>
          <w:szCs w:val="28"/>
        </w:rPr>
        <w:t>уровню 201</w:t>
      </w:r>
      <w:r w:rsidR="00A105F5" w:rsidRPr="004C6D87">
        <w:rPr>
          <w:rFonts w:ascii="Times New Roman" w:hAnsi="Times New Roman" w:cs="Times New Roman"/>
          <w:sz w:val="28"/>
          <w:szCs w:val="28"/>
        </w:rPr>
        <w:t>8</w:t>
      </w:r>
      <w:r w:rsidRPr="004C6D87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782777" w:rsidRPr="004C6D87">
        <w:rPr>
          <w:rFonts w:ascii="Times New Roman" w:hAnsi="Times New Roman" w:cs="Times New Roman"/>
          <w:sz w:val="28"/>
          <w:szCs w:val="28"/>
        </w:rPr>
        <w:t>58</w:t>
      </w:r>
      <w:r w:rsidRPr="004C6D87">
        <w:rPr>
          <w:rFonts w:ascii="Times New Roman" w:hAnsi="Times New Roman" w:cs="Times New Roman"/>
          <w:sz w:val="28"/>
          <w:szCs w:val="28"/>
        </w:rPr>
        <w:t xml:space="preserve"> процента, план 201</w:t>
      </w:r>
      <w:r w:rsidR="00A105F5" w:rsidRPr="004C6D87">
        <w:rPr>
          <w:rFonts w:ascii="Times New Roman" w:hAnsi="Times New Roman" w:cs="Times New Roman"/>
          <w:sz w:val="28"/>
          <w:szCs w:val="28"/>
        </w:rPr>
        <w:t>9</w:t>
      </w:r>
      <w:r w:rsidRPr="004C6D87">
        <w:rPr>
          <w:rFonts w:ascii="Times New Roman" w:hAnsi="Times New Roman" w:cs="Times New Roman"/>
          <w:sz w:val="28"/>
          <w:szCs w:val="28"/>
        </w:rPr>
        <w:t xml:space="preserve"> года исполнен на </w:t>
      </w:r>
      <w:r w:rsidR="004C6D87" w:rsidRPr="004C6D87">
        <w:rPr>
          <w:rFonts w:ascii="Times New Roman" w:hAnsi="Times New Roman" w:cs="Times New Roman"/>
          <w:sz w:val="28"/>
          <w:szCs w:val="28"/>
        </w:rPr>
        <w:t>3</w:t>
      </w:r>
      <w:r w:rsidR="00A105F5" w:rsidRPr="004C6D87">
        <w:rPr>
          <w:rFonts w:ascii="Times New Roman" w:hAnsi="Times New Roman" w:cs="Times New Roman"/>
          <w:sz w:val="28"/>
          <w:szCs w:val="28"/>
        </w:rPr>
        <w:t>9</w:t>
      </w:r>
      <w:r w:rsidR="000A1BD8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="00F94459" w:rsidRPr="004C6D87">
        <w:rPr>
          <w:rFonts w:ascii="Times New Roman" w:hAnsi="Times New Roman" w:cs="Times New Roman"/>
          <w:sz w:val="28"/>
          <w:szCs w:val="28"/>
        </w:rPr>
        <w:t>%</w:t>
      </w:r>
      <w:r w:rsidR="00A105F5" w:rsidRPr="004C6D87">
        <w:rPr>
          <w:rFonts w:ascii="Times New Roman" w:hAnsi="Times New Roman" w:cs="Times New Roman"/>
          <w:sz w:val="28"/>
          <w:szCs w:val="28"/>
        </w:rPr>
        <w:t xml:space="preserve">. </w:t>
      </w:r>
      <w:r w:rsidRPr="004C6D87">
        <w:rPr>
          <w:rFonts w:ascii="Times New Roman" w:hAnsi="Times New Roman" w:cs="Times New Roman"/>
          <w:sz w:val="28"/>
          <w:szCs w:val="28"/>
        </w:rPr>
        <w:t>Указанная сумма средств направлена на приобретение призов для награждения спортсменов при пров</w:t>
      </w:r>
      <w:r w:rsidR="00F94459" w:rsidRPr="004C6D87">
        <w:rPr>
          <w:rFonts w:ascii="Times New Roman" w:hAnsi="Times New Roman" w:cs="Times New Roman"/>
          <w:sz w:val="28"/>
          <w:szCs w:val="28"/>
        </w:rPr>
        <w:t xml:space="preserve">едении спортивных соревнований. </w:t>
      </w:r>
    </w:p>
    <w:p w:rsidR="00672F26" w:rsidRPr="004C6D87" w:rsidRDefault="00672F26" w:rsidP="00350F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87">
        <w:rPr>
          <w:rFonts w:ascii="Times New Roman" w:hAnsi="Times New Roman" w:cs="Times New Roman"/>
          <w:sz w:val="28"/>
          <w:szCs w:val="28"/>
        </w:rPr>
        <w:t xml:space="preserve">В рамках расходов </w:t>
      </w:r>
      <w:r w:rsidRPr="004C6D87">
        <w:rPr>
          <w:rFonts w:ascii="Times New Roman" w:hAnsi="Times New Roman" w:cs="Times New Roman"/>
          <w:b/>
          <w:sz w:val="28"/>
          <w:szCs w:val="28"/>
        </w:rPr>
        <w:t>по разделу 14</w:t>
      </w:r>
      <w:r w:rsidR="00F94459" w:rsidRPr="004C6D87">
        <w:rPr>
          <w:rFonts w:ascii="Times New Roman" w:hAnsi="Times New Roman" w:cs="Times New Roman"/>
          <w:b/>
          <w:sz w:val="28"/>
          <w:szCs w:val="28"/>
        </w:rPr>
        <w:t>00</w:t>
      </w:r>
      <w:r w:rsidRPr="004C6D87">
        <w:rPr>
          <w:rFonts w:ascii="Times New Roman" w:hAnsi="Times New Roman" w:cs="Times New Roman"/>
          <w:b/>
          <w:sz w:val="28"/>
          <w:szCs w:val="28"/>
        </w:rPr>
        <w:t xml:space="preserve"> «Межбюджетные трансферты»</w:t>
      </w:r>
      <w:r w:rsidRPr="004C6D87">
        <w:rPr>
          <w:rFonts w:ascii="Times New Roman" w:hAnsi="Times New Roman" w:cs="Times New Roman"/>
          <w:sz w:val="28"/>
          <w:szCs w:val="28"/>
        </w:rPr>
        <w:t xml:space="preserve"> из бюджета муниципального района бюджетам поселений направлены межбюджетные трансферты в объеме </w:t>
      </w:r>
      <w:r w:rsidR="00782777" w:rsidRPr="004C6D87">
        <w:rPr>
          <w:rFonts w:ascii="Times New Roman" w:hAnsi="Times New Roman" w:cs="Times New Roman"/>
          <w:sz w:val="28"/>
          <w:szCs w:val="28"/>
        </w:rPr>
        <w:t>8873,21</w:t>
      </w:r>
      <w:r w:rsidR="0063177E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Pr="004C6D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3177E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="004C6D87" w:rsidRPr="004C6D87">
        <w:rPr>
          <w:rFonts w:ascii="Times New Roman" w:hAnsi="Times New Roman" w:cs="Times New Roman"/>
          <w:sz w:val="28"/>
          <w:szCs w:val="28"/>
        </w:rPr>
        <w:t>54</w:t>
      </w:r>
      <w:r w:rsidR="0063177E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Pr="004C6D87">
        <w:rPr>
          <w:rFonts w:ascii="Times New Roman" w:hAnsi="Times New Roman" w:cs="Times New Roman"/>
          <w:sz w:val="28"/>
          <w:szCs w:val="28"/>
        </w:rPr>
        <w:t xml:space="preserve">% к </w:t>
      </w:r>
      <w:r w:rsidR="0063177E" w:rsidRPr="004C6D87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Pr="004C6D87">
        <w:rPr>
          <w:rFonts w:ascii="Times New Roman" w:hAnsi="Times New Roman" w:cs="Times New Roman"/>
          <w:sz w:val="28"/>
          <w:szCs w:val="28"/>
        </w:rPr>
        <w:t xml:space="preserve">плану. Темп роста к уровню прошлого года составил </w:t>
      </w:r>
      <w:r w:rsidR="00782777" w:rsidRPr="004C6D87">
        <w:rPr>
          <w:rFonts w:ascii="Times New Roman" w:hAnsi="Times New Roman" w:cs="Times New Roman"/>
          <w:sz w:val="28"/>
          <w:szCs w:val="28"/>
        </w:rPr>
        <w:t>48</w:t>
      </w:r>
      <w:r w:rsidRPr="004C6D87">
        <w:rPr>
          <w:rFonts w:ascii="Times New Roman" w:hAnsi="Times New Roman" w:cs="Times New Roman"/>
          <w:sz w:val="28"/>
          <w:szCs w:val="28"/>
        </w:rPr>
        <w:t xml:space="preserve"> процента. Дотации на выравнивание уровня бюджетной обеспеченности составили </w:t>
      </w:r>
      <w:r w:rsidR="00782777" w:rsidRPr="004C6D87">
        <w:rPr>
          <w:rFonts w:ascii="Times New Roman" w:hAnsi="Times New Roman" w:cs="Times New Roman"/>
          <w:sz w:val="28"/>
          <w:szCs w:val="28"/>
        </w:rPr>
        <w:t>8086,32</w:t>
      </w:r>
      <w:r w:rsidRPr="004C6D8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E2979" w:rsidRPr="004C6D87">
        <w:rPr>
          <w:rFonts w:ascii="Times New Roman" w:hAnsi="Times New Roman" w:cs="Times New Roman"/>
          <w:sz w:val="28"/>
          <w:szCs w:val="28"/>
        </w:rPr>
        <w:t>.</w:t>
      </w:r>
      <w:r w:rsidR="00953D58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Pr="004C6D87">
        <w:rPr>
          <w:rFonts w:ascii="Times New Roman" w:hAnsi="Times New Roman" w:cs="Times New Roman"/>
          <w:sz w:val="28"/>
          <w:szCs w:val="28"/>
        </w:rPr>
        <w:t>В структуре бюджета расходы по межбюджетным трансфертам в 201</w:t>
      </w:r>
      <w:r w:rsidR="00A105F5" w:rsidRPr="004C6D87">
        <w:rPr>
          <w:rFonts w:ascii="Times New Roman" w:hAnsi="Times New Roman" w:cs="Times New Roman"/>
          <w:sz w:val="28"/>
          <w:szCs w:val="28"/>
        </w:rPr>
        <w:t>9</w:t>
      </w:r>
      <w:r w:rsidRPr="004C6D87">
        <w:rPr>
          <w:rFonts w:ascii="Times New Roman" w:hAnsi="Times New Roman" w:cs="Times New Roman"/>
          <w:sz w:val="28"/>
          <w:szCs w:val="28"/>
        </w:rPr>
        <w:t xml:space="preserve"> году занимают </w:t>
      </w:r>
      <w:r w:rsidR="0018783C" w:rsidRPr="004C6D87">
        <w:rPr>
          <w:rFonts w:ascii="Times New Roman" w:hAnsi="Times New Roman" w:cs="Times New Roman"/>
          <w:sz w:val="28"/>
          <w:szCs w:val="28"/>
        </w:rPr>
        <w:t>3</w:t>
      </w:r>
      <w:r w:rsidR="00782777" w:rsidRPr="004C6D87">
        <w:rPr>
          <w:rFonts w:ascii="Times New Roman" w:hAnsi="Times New Roman" w:cs="Times New Roman"/>
          <w:sz w:val="28"/>
          <w:szCs w:val="28"/>
        </w:rPr>
        <w:t>,2</w:t>
      </w:r>
      <w:r w:rsidR="00953D58" w:rsidRPr="004C6D87">
        <w:rPr>
          <w:rFonts w:ascii="Times New Roman" w:hAnsi="Times New Roman" w:cs="Times New Roman"/>
          <w:sz w:val="28"/>
          <w:szCs w:val="28"/>
        </w:rPr>
        <w:t xml:space="preserve"> %</w:t>
      </w:r>
      <w:r w:rsidRPr="004C6D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021B" w:rsidRPr="004C6D87" w:rsidRDefault="00953D58" w:rsidP="003A021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87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213134" w:rsidRPr="004C6D87">
        <w:rPr>
          <w:rFonts w:ascii="Times New Roman" w:hAnsi="Times New Roman" w:cs="Times New Roman"/>
          <w:sz w:val="28"/>
          <w:szCs w:val="28"/>
        </w:rPr>
        <w:t xml:space="preserve">аналогичным периодом </w:t>
      </w:r>
      <w:r w:rsidR="0063177E" w:rsidRPr="004C6D87">
        <w:rPr>
          <w:rFonts w:ascii="Times New Roman" w:hAnsi="Times New Roman" w:cs="Times New Roman"/>
          <w:sz w:val="28"/>
          <w:szCs w:val="28"/>
        </w:rPr>
        <w:t>прошлого</w:t>
      </w:r>
      <w:r w:rsidR="00213134" w:rsidRPr="004C6D8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C6D87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C3626A" w:rsidRPr="004C6D87">
        <w:rPr>
          <w:rFonts w:ascii="Times New Roman" w:hAnsi="Times New Roman" w:cs="Times New Roman"/>
          <w:sz w:val="28"/>
          <w:szCs w:val="28"/>
        </w:rPr>
        <w:t>у</w:t>
      </w:r>
      <w:r w:rsidR="00AE038F" w:rsidRPr="004C6D87">
        <w:rPr>
          <w:rFonts w:ascii="Times New Roman" w:hAnsi="Times New Roman" w:cs="Times New Roman"/>
          <w:sz w:val="28"/>
          <w:szCs w:val="28"/>
        </w:rPr>
        <w:t>величены</w:t>
      </w:r>
      <w:r w:rsidR="00C3626A" w:rsidRPr="004C6D87">
        <w:rPr>
          <w:rFonts w:ascii="Times New Roman" w:hAnsi="Times New Roman" w:cs="Times New Roman"/>
          <w:sz w:val="28"/>
          <w:szCs w:val="28"/>
        </w:rPr>
        <w:t xml:space="preserve"> на</w:t>
      </w:r>
      <w:r w:rsidR="00AE038F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="00C3626A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="00C4427F">
        <w:rPr>
          <w:rFonts w:ascii="Times New Roman" w:hAnsi="Times New Roman" w:cs="Times New Roman"/>
          <w:sz w:val="28"/>
          <w:szCs w:val="28"/>
        </w:rPr>
        <w:t>1</w:t>
      </w:r>
      <w:r w:rsidR="0063177E" w:rsidRPr="004C6D87">
        <w:rPr>
          <w:rFonts w:ascii="Times New Roman" w:hAnsi="Times New Roman" w:cs="Times New Roman"/>
          <w:sz w:val="28"/>
          <w:szCs w:val="28"/>
        </w:rPr>
        <w:t>9</w:t>
      </w:r>
      <w:r w:rsidR="00C4427F">
        <w:rPr>
          <w:rFonts w:ascii="Times New Roman" w:hAnsi="Times New Roman" w:cs="Times New Roman"/>
          <w:sz w:val="28"/>
          <w:szCs w:val="28"/>
        </w:rPr>
        <w:t>,5</w:t>
      </w:r>
      <w:r w:rsidRPr="004C6D87">
        <w:rPr>
          <w:rFonts w:ascii="Times New Roman" w:hAnsi="Times New Roman" w:cs="Times New Roman"/>
          <w:sz w:val="28"/>
          <w:szCs w:val="28"/>
        </w:rPr>
        <w:t xml:space="preserve"> % или </w:t>
      </w:r>
      <w:r w:rsidR="0063177E" w:rsidRPr="004C6D87">
        <w:rPr>
          <w:rFonts w:ascii="Times New Roman" w:hAnsi="Times New Roman" w:cs="Times New Roman"/>
          <w:sz w:val="28"/>
          <w:szCs w:val="28"/>
        </w:rPr>
        <w:t xml:space="preserve">на </w:t>
      </w:r>
      <w:r w:rsidR="00C4427F">
        <w:rPr>
          <w:rFonts w:ascii="Times New Roman" w:hAnsi="Times New Roman" w:cs="Times New Roman"/>
          <w:sz w:val="28"/>
          <w:szCs w:val="28"/>
        </w:rPr>
        <w:t>44618,81</w:t>
      </w:r>
      <w:r w:rsidRPr="004C6D87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63177E" w:rsidRPr="004C6D87">
        <w:rPr>
          <w:rFonts w:ascii="Times New Roman" w:hAnsi="Times New Roman" w:cs="Times New Roman"/>
          <w:sz w:val="28"/>
          <w:szCs w:val="28"/>
        </w:rPr>
        <w:t xml:space="preserve">Увеличение расходной части бюджета </w:t>
      </w:r>
      <w:r w:rsidRPr="004C6D87">
        <w:rPr>
          <w:rFonts w:ascii="Times New Roman" w:hAnsi="Times New Roman" w:cs="Times New Roman"/>
          <w:sz w:val="28"/>
          <w:szCs w:val="28"/>
        </w:rPr>
        <w:t xml:space="preserve">связано </w:t>
      </w:r>
      <w:r w:rsidR="0063177E" w:rsidRPr="004C6D87">
        <w:rPr>
          <w:rFonts w:ascii="Times New Roman" w:hAnsi="Times New Roman" w:cs="Times New Roman"/>
          <w:sz w:val="28"/>
          <w:szCs w:val="28"/>
        </w:rPr>
        <w:t>с</w:t>
      </w:r>
      <w:r w:rsidR="00AE038F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="0044230C" w:rsidRPr="004C6D87">
        <w:rPr>
          <w:rFonts w:ascii="Times New Roman" w:hAnsi="Times New Roman" w:cs="Times New Roman"/>
          <w:sz w:val="28"/>
          <w:szCs w:val="28"/>
        </w:rPr>
        <w:t>у</w:t>
      </w:r>
      <w:r w:rsidR="003A021B" w:rsidRPr="004C6D87">
        <w:rPr>
          <w:rFonts w:ascii="Times New Roman" w:hAnsi="Times New Roman" w:cs="Times New Roman"/>
          <w:sz w:val="28"/>
          <w:szCs w:val="28"/>
        </w:rPr>
        <w:t>величение</w:t>
      </w:r>
      <w:r w:rsidR="0044230C" w:rsidRPr="004C6D87">
        <w:rPr>
          <w:rFonts w:ascii="Times New Roman" w:hAnsi="Times New Roman" w:cs="Times New Roman"/>
          <w:sz w:val="28"/>
          <w:szCs w:val="28"/>
        </w:rPr>
        <w:t>м</w:t>
      </w:r>
      <w:r w:rsidR="003A021B" w:rsidRPr="004C6D87">
        <w:rPr>
          <w:rFonts w:ascii="Times New Roman" w:hAnsi="Times New Roman" w:cs="Times New Roman"/>
          <w:sz w:val="28"/>
          <w:szCs w:val="28"/>
        </w:rPr>
        <w:t xml:space="preserve"> МРОТ с уровня </w:t>
      </w:r>
      <w:r w:rsidR="0044230C" w:rsidRPr="004C6D87">
        <w:rPr>
          <w:rFonts w:ascii="Times New Roman" w:hAnsi="Times New Roman" w:cs="Times New Roman"/>
          <w:sz w:val="28"/>
          <w:szCs w:val="28"/>
        </w:rPr>
        <w:t>21210 рублей до 21432</w:t>
      </w:r>
      <w:r w:rsidR="003A021B" w:rsidRPr="004C6D87">
        <w:rPr>
          <w:rFonts w:ascii="Times New Roman" w:hAnsi="Times New Roman" w:cs="Times New Roman"/>
          <w:sz w:val="28"/>
          <w:szCs w:val="28"/>
        </w:rPr>
        <w:t xml:space="preserve"> рубл</w:t>
      </w:r>
      <w:r w:rsidR="0044230C" w:rsidRPr="004C6D87">
        <w:rPr>
          <w:rFonts w:ascii="Times New Roman" w:hAnsi="Times New Roman" w:cs="Times New Roman"/>
          <w:sz w:val="28"/>
          <w:szCs w:val="28"/>
        </w:rPr>
        <w:t>я. В основном п</w:t>
      </w:r>
      <w:r w:rsidR="003A021B" w:rsidRPr="004C6D87">
        <w:rPr>
          <w:rFonts w:ascii="Times New Roman" w:hAnsi="Times New Roman" w:cs="Times New Roman"/>
          <w:sz w:val="28"/>
          <w:szCs w:val="28"/>
        </w:rPr>
        <w:t>рочие расходы остались на уровне 201</w:t>
      </w:r>
      <w:r w:rsidR="0044230C" w:rsidRPr="004C6D87">
        <w:rPr>
          <w:rFonts w:ascii="Times New Roman" w:hAnsi="Times New Roman" w:cs="Times New Roman"/>
          <w:sz w:val="28"/>
          <w:szCs w:val="28"/>
        </w:rPr>
        <w:t>8</w:t>
      </w:r>
      <w:r w:rsidR="00C4427F">
        <w:rPr>
          <w:rFonts w:ascii="Times New Roman" w:hAnsi="Times New Roman" w:cs="Times New Roman"/>
          <w:sz w:val="28"/>
          <w:szCs w:val="28"/>
        </w:rPr>
        <w:t xml:space="preserve"> года, также профинансированы целевые средства как с</w:t>
      </w:r>
      <w:r w:rsidR="00C4427F" w:rsidRPr="00C4427F">
        <w:rPr>
          <w:rFonts w:ascii="Times New Roman" w:hAnsi="Times New Roman" w:cs="Times New Roman"/>
          <w:sz w:val="28"/>
          <w:szCs w:val="28"/>
        </w:rPr>
        <w:t>убсидии бюджетам муниципальных районов на реализацию мероприятий по обеспечению жильем молодых семей</w:t>
      </w:r>
      <w:r w:rsidR="00C4427F">
        <w:rPr>
          <w:rFonts w:ascii="Times New Roman" w:hAnsi="Times New Roman" w:cs="Times New Roman"/>
          <w:sz w:val="28"/>
          <w:szCs w:val="28"/>
        </w:rPr>
        <w:t xml:space="preserve"> в сумме 6286,9 тыс. рублей, </w:t>
      </w:r>
      <w:r w:rsidR="00C4427F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4427F" w:rsidRPr="00C4427F">
        <w:rPr>
          <w:rFonts w:ascii="Times New Roman" w:hAnsi="Times New Roman" w:cs="Times New Roman"/>
          <w:sz w:val="28"/>
          <w:szCs w:val="28"/>
        </w:rPr>
        <w:t>убсидии бюджетам муниципальных районов на реализацию программ формирования современной городской среды</w:t>
      </w:r>
      <w:r w:rsidR="00C4427F">
        <w:rPr>
          <w:rFonts w:ascii="Times New Roman" w:hAnsi="Times New Roman" w:cs="Times New Roman"/>
          <w:sz w:val="28"/>
          <w:szCs w:val="28"/>
        </w:rPr>
        <w:t xml:space="preserve"> 3000,0 тыс. рублей.</w:t>
      </w:r>
    </w:p>
    <w:p w:rsidR="00E6607D" w:rsidRPr="004C6D87" w:rsidRDefault="00E6607D" w:rsidP="00E6607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D87">
        <w:rPr>
          <w:rFonts w:ascii="Times New Roman" w:hAnsi="Times New Roman" w:cs="Times New Roman"/>
          <w:sz w:val="28"/>
          <w:szCs w:val="28"/>
        </w:rPr>
        <w:t xml:space="preserve">Первоочередными расходами при исполнении бюджета муниципального района являются: </w:t>
      </w:r>
    </w:p>
    <w:p w:rsidR="006B4525" w:rsidRPr="004C6D87" w:rsidRDefault="00E6607D" w:rsidP="00E6607D">
      <w:pPr>
        <w:pStyle w:val="a6"/>
        <w:widowControl w:val="0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6D87">
        <w:rPr>
          <w:rFonts w:ascii="Times New Roman" w:hAnsi="Times New Roman"/>
          <w:sz w:val="28"/>
          <w:szCs w:val="28"/>
        </w:rPr>
        <w:t xml:space="preserve">выплата заработной платы </w:t>
      </w:r>
      <w:r w:rsidR="00A710AD" w:rsidRPr="004C6D87">
        <w:rPr>
          <w:rFonts w:ascii="Times New Roman" w:hAnsi="Times New Roman"/>
          <w:sz w:val="28"/>
          <w:szCs w:val="28"/>
        </w:rPr>
        <w:t xml:space="preserve">с начислениями </w:t>
      </w:r>
      <w:r w:rsidRPr="004C6D87">
        <w:rPr>
          <w:rFonts w:ascii="Times New Roman" w:hAnsi="Times New Roman"/>
          <w:sz w:val="28"/>
          <w:szCs w:val="28"/>
        </w:rPr>
        <w:t>занимает</w:t>
      </w:r>
      <w:r w:rsidR="007732A2" w:rsidRPr="004C6D87">
        <w:rPr>
          <w:rFonts w:ascii="Times New Roman" w:hAnsi="Times New Roman"/>
          <w:sz w:val="28"/>
          <w:szCs w:val="28"/>
        </w:rPr>
        <w:t xml:space="preserve"> </w:t>
      </w:r>
      <w:r w:rsidRPr="004C6D87">
        <w:rPr>
          <w:rFonts w:ascii="Times New Roman" w:hAnsi="Times New Roman"/>
          <w:sz w:val="28"/>
          <w:szCs w:val="28"/>
        </w:rPr>
        <w:t xml:space="preserve"> </w:t>
      </w:r>
      <w:r w:rsidR="003A021B" w:rsidRPr="004C6D87">
        <w:rPr>
          <w:rFonts w:ascii="Times New Roman" w:hAnsi="Times New Roman"/>
          <w:sz w:val="28"/>
          <w:szCs w:val="28"/>
        </w:rPr>
        <w:t>7</w:t>
      </w:r>
      <w:r w:rsidR="0044230C" w:rsidRPr="004C6D87">
        <w:rPr>
          <w:rFonts w:ascii="Times New Roman" w:hAnsi="Times New Roman"/>
          <w:sz w:val="28"/>
          <w:szCs w:val="28"/>
        </w:rPr>
        <w:t>9</w:t>
      </w:r>
      <w:r w:rsidRPr="004C6D87">
        <w:rPr>
          <w:rFonts w:ascii="Times New Roman" w:hAnsi="Times New Roman"/>
          <w:sz w:val="28"/>
          <w:szCs w:val="28"/>
        </w:rPr>
        <w:t xml:space="preserve"> %</w:t>
      </w:r>
      <w:r w:rsidR="007732A2" w:rsidRPr="004C6D87">
        <w:rPr>
          <w:rFonts w:ascii="Times New Roman" w:hAnsi="Times New Roman"/>
          <w:sz w:val="28"/>
          <w:szCs w:val="28"/>
        </w:rPr>
        <w:t xml:space="preserve"> </w:t>
      </w:r>
      <w:r w:rsidRPr="004C6D87">
        <w:rPr>
          <w:rFonts w:ascii="Times New Roman" w:hAnsi="Times New Roman"/>
          <w:sz w:val="28"/>
          <w:szCs w:val="28"/>
        </w:rPr>
        <w:t xml:space="preserve"> от общего объема расходов </w:t>
      </w:r>
      <w:r w:rsidR="007732A2" w:rsidRPr="004C6D87">
        <w:rPr>
          <w:rFonts w:ascii="Times New Roman" w:hAnsi="Times New Roman"/>
          <w:sz w:val="28"/>
          <w:szCs w:val="28"/>
        </w:rPr>
        <w:t xml:space="preserve">бюджета </w:t>
      </w:r>
      <w:r w:rsidRPr="004C6D87">
        <w:rPr>
          <w:rFonts w:ascii="Times New Roman" w:hAnsi="Times New Roman"/>
          <w:sz w:val="28"/>
          <w:szCs w:val="28"/>
        </w:rPr>
        <w:t>(</w:t>
      </w:r>
      <w:r w:rsidR="00C4427F">
        <w:rPr>
          <w:rFonts w:ascii="Times New Roman" w:hAnsi="Times New Roman"/>
          <w:sz w:val="28"/>
          <w:szCs w:val="28"/>
        </w:rPr>
        <w:t>216417,8</w:t>
      </w:r>
      <w:r w:rsidRPr="004C6D87">
        <w:rPr>
          <w:rFonts w:ascii="Times New Roman" w:hAnsi="Times New Roman"/>
          <w:sz w:val="28"/>
          <w:szCs w:val="28"/>
        </w:rPr>
        <w:t xml:space="preserve"> тыс. рублей). </w:t>
      </w:r>
    </w:p>
    <w:p w:rsidR="006B4525" w:rsidRPr="004C6D87" w:rsidRDefault="006B4525" w:rsidP="006B4525">
      <w:pPr>
        <w:pStyle w:val="a6"/>
        <w:widowControl w:val="0"/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4C6D87">
        <w:rPr>
          <w:rFonts w:ascii="Times New Roman" w:hAnsi="Times New Roman"/>
          <w:b/>
          <w:sz w:val="28"/>
          <w:szCs w:val="28"/>
        </w:rPr>
        <w:t xml:space="preserve">Показатели соотношения средней зарплаты Указных работников </w:t>
      </w:r>
      <w:proofErr w:type="spellStart"/>
      <w:r w:rsidRPr="004C6D87">
        <w:rPr>
          <w:rFonts w:ascii="Times New Roman" w:hAnsi="Times New Roman"/>
          <w:b/>
          <w:sz w:val="28"/>
          <w:szCs w:val="28"/>
        </w:rPr>
        <w:t>Овюрского</w:t>
      </w:r>
      <w:proofErr w:type="spellEnd"/>
      <w:r w:rsidRPr="004C6D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C6D87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4C6D87">
        <w:rPr>
          <w:rFonts w:ascii="Times New Roman" w:hAnsi="Times New Roman"/>
          <w:b/>
          <w:sz w:val="28"/>
          <w:szCs w:val="28"/>
        </w:rPr>
        <w:t xml:space="preserve"> и средней заработной платы в Республике Тыва</w:t>
      </w:r>
      <w:r w:rsidR="00803664">
        <w:rPr>
          <w:rFonts w:ascii="Times New Roman" w:hAnsi="Times New Roman"/>
          <w:b/>
          <w:sz w:val="28"/>
          <w:szCs w:val="28"/>
        </w:rPr>
        <w:t xml:space="preserve"> по предварительным данным</w:t>
      </w:r>
    </w:p>
    <w:p w:rsidR="00DC3595" w:rsidRPr="004C6D87" w:rsidRDefault="00DC3595" w:rsidP="00DC3595">
      <w:pPr>
        <w:pStyle w:val="a6"/>
        <w:widowControl w:val="0"/>
        <w:spacing w:after="0" w:line="360" w:lineRule="auto"/>
        <w:ind w:left="567"/>
        <w:jc w:val="right"/>
        <w:rPr>
          <w:rFonts w:ascii="Times New Roman" w:hAnsi="Times New Roman"/>
          <w:sz w:val="28"/>
          <w:szCs w:val="28"/>
        </w:rPr>
      </w:pPr>
      <w:r w:rsidRPr="004C6D87">
        <w:rPr>
          <w:rFonts w:ascii="Times New Roman" w:hAnsi="Times New Roman"/>
          <w:sz w:val="28"/>
          <w:szCs w:val="28"/>
        </w:rPr>
        <w:t>(</w:t>
      </w:r>
      <w:r w:rsidR="00803664">
        <w:rPr>
          <w:rFonts w:ascii="Times New Roman" w:hAnsi="Times New Roman"/>
          <w:sz w:val="28"/>
          <w:szCs w:val="28"/>
        </w:rPr>
        <w:t>в рублях</w:t>
      </w:r>
      <w:r w:rsidRPr="004C6D87">
        <w:rPr>
          <w:rFonts w:ascii="Times New Roman" w:hAnsi="Times New Roman"/>
          <w:sz w:val="28"/>
          <w:szCs w:val="28"/>
        </w:rPr>
        <w:t>)</w:t>
      </w:r>
    </w:p>
    <w:tbl>
      <w:tblPr>
        <w:tblW w:w="10182" w:type="dxa"/>
        <w:tblInd w:w="-34" w:type="dxa"/>
        <w:tblLook w:val="04A0" w:firstRow="1" w:lastRow="0" w:firstColumn="1" w:lastColumn="0" w:noHBand="0" w:noVBand="1"/>
      </w:tblPr>
      <w:tblGrid>
        <w:gridCol w:w="1560"/>
        <w:gridCol w:w="1842"/>
        <w:gridCol w:w="2260"/>
        <w:gridCol w:w="2260"/>
        <w:gridCol w:w="2260"/>
      </w:tblGrid>
      <w:tr w:rsidR="00803664" w:rsidRPr="00803664" w:rsidTr="00803664">
        <w:trPr>
          <w:trHeight w:val="1155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664" w:rsidRPr="00803664" w:rsidRDefault="00803664" w:rsidP="0080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6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664" w:rsidRPr="00803664" w:rsidRDefault="00803664" w:rsidP="0080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6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664" w:rsidRPr="00803664" w:rsidRDefault="00803664" w:rsidP="0080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6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Средняя заработная плата по Республике Тыва, в </w:t>
            </w:r>
            <w:proofErr w:type="spellStart"/>
            <w:r w:rsidRPr="008036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664" w:rsidRPr="00803664" w:rsidRDefault="00803664" w:rsidP="0080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6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Средняя заработная плата по статистическим данным, в </w:t>
            </w:r>
            <w:proofErr w:type="spellStart"/>
            <w:r w:rsidRPr="008036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664" w:rsidRPr="00803664" w:rsidRDefault="00803664" w:rsidP="0080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6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  выполнения индикатора</w:t>
            </w:r>
          </w:p>
        </w:tc>
      </w:tr>
      <w:tr w:rsidR="00803664" w:rsidRPr="00803664" w:rsidTr="00803664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664" w:rsidRPr="00803664" w:rsidRDefault="00803664" w:rsidP="0080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64">
              <w:rPr>
                <w:rFonts w:ascii="Times New Roman" w:eastAsia="Times New Roman" w:hAnsi="Times New Roman" w:cs="Times New Roman"/>
                <w:lang w:eastAsia="ru-RU"/>
              </w:rPr>
              <w:t>ДОУ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664" w:rsidRPr="00803664" w:rsidRDefault="00803664" w:rsidP="0080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64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664" w:rsidRPr="00803664" w:rsidRDefault="00803664" w:rsidP="0080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64">
              <w:rPr>
                <w:rFonts w:ascii="Times New Roman" w:eastAsia="Times New Roman" w:hAnsi="Times New Roman" w:cs="Times New Roman"/>
                <w:lang w:eastAsia="ru-RU"/>
              </w:rPr>
              <w:t>30335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664" w:rsidRPr="00803664" w:rsidRDefault="00803664" w:rsidP="0080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64">
              <w:rPr>
                <w:rFonts w:ascii="Times New Roman" w:eastAsia="Times New Roman" w:hAnsi="Times New Roman" w:cs="Times New Roman"/>
                <w:lang w:eastAsia="ru-RU"/>
              </w:rPr>
              <w:t>33325,3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664" w:rsidRPr="00803664" w:rsidRDefault="00803664" w:rsidP="0080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6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</w:tr>
      <w:tr w:rsidR="00803664" w:rsidRPr="00803664" w:rsidTr="00803664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664" w:rsidRPr="00803664" w:rsidRDefault="00803664" w:rsidP="0080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64">
              <w:rPr>
                <w:rFonts w:ascii="Times New Roman" w:eastAsia="Times New Roman" w:hAnsi="Times New Roman" w:cs="Times New Roman"/>
                <w:lang w:eastAsia="ru-RU"/>
              </w:rPr>
              <w:t>ОУ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664" w:rsidRPr="00803664" w:rsidRDefault="00803664" w:rsidP="0080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64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664" w:rsidRPr="00803664" w:rsidRDefault="00803664" w:rsidP="0080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64">
              <w:rPr>
                <w:rFonts w:ascii="Times New Roman" w:eastAsia="Times New Roman" w:hAnsi="Times New Roman" w:cs="Times New Roman"/>
                <w:lang w:eastAsia="ru-RU"/>
              </w:rPr>
              <w:t>40160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664" w:rsidRPr="00803664" w:rsidRDefault="00803664" w:rsidP="0080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64">
              <w:rPr>
                <w:rFonts w:ascii="Times New Roman" w:eastAsia="Times New Roman" w:hAnsi="Times New Roman" w:cs="Times New Roman"/>
                <w:lang w:eastAsia="ru-RU"/>
              </w:rPr>
              <w:t>39420,6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664" w:rsidRPr="00803664" w:rsidRDefault="00803664" w:rsidP="0080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64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</w:tr>
      <w:tr w:rsidR="00803664" w:rsidRPr="00803664" w:rsidTr="00803664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664" w:rsidRPr="00803664" w:rsidRDefault="00803664" w:rsidP="0080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64">
              <w:rPr>
                <w:rFonts w:ascii="Times New Roman" w:eastAsia="Times New Roman" w:hAnsi="Times New Roman" w:cs="Times New Roman"/>
                <w:lang w:eastAsia="ru-RU"/>
              </w:rPr>
              <w:t xml:space="preserve">УДО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664" w:rsidRPr="00803664" w:rsidRDefault="00803664" w:rsidP="0080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64">
              <w:rPr>
                <w:rFonts w:ascii="Times New Roman" w:eastAsia="Times New Roman" w:hAnsi="Times New Roman" w:cs="Times New Roman"/>
                <w:lang w:eastAsia="ru-RU"/>
              </w:rPr>
              <w:t>25,63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664" w:rsidRPr="00803664" w:rsidRDefault="00803664" w:rsidP="0080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64">
              <w:rPr>
                <w:rFonts w:ascii="Times New Roman" w:eastAsia="Times New Roman" w:hAnsi="Times New Roman" w:cs="Times New Roman"/>
                <w:lang w:eastAsia="ru-RU"/>
              </w:rPr>
              <w:t>36908,6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664" w:rsidRPr="00803664" w:rsidRDefault="00803664" w:rsidP="0080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64">
              <w:rPr>
                <w:rFonts w:ascii="Times New Roman" w:eastAsia="Times New Roman" w:hAnsi="Times New Roman" w:cs="Times New Roman"/>
                <w:lang w:eastAsia="ru-RU"/>
              </w:rPr>
              <w:t>35327,9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664" w:rsidRPr="00803664" w:rsidRDefault="00803664" w:rsidP="0080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64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</w:tr>
      <w:tr w:rsidR="00803664" w:rsidRPr="00803664" w:rsidTr="00803664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664" w:rsidRPr="00803664" w:rsidRDefault="00803664" w:rsidP="0080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64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664" w:rsidRPr="00803664" w:rsidRDefault="00803664" w:rsidP="0080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64">
              <w:rPr>
                <w:rFonts w:ascii="Times New Roman" w:eastAsia="Times New Roman" w:hAnsi="Times New Roman" w:cs="Times New Roman"/>
                <w:lang w:eastAsia="ru-RU"/>
              </w:rPr>
              <w:t>43,79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664" w:rsidRPr="00803664" w:rsidRDefault="00803664" w:rsidP="0080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64">
              <w:rPr>
                <w:rFonts w:ascii="Times New Roman" w:eastAsia="Times New Roman" w:hAnsi="Times New Roman" w:cs="Times New Roman"/>
                <w:lang w:eastAsia="ru-RU"/>
              </w:rPr>
              <w:t>34281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664" w:rsidRPr="00803664" w:rsidRDefault="00803664" w:rsidP="0080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64">
              <w:rPr>
                <w:rFonts w:ascii="Times New Roman" w:eastAsia="Times New Roman" w:hAnsi="Times New Roman" w:cs="Times New Roman"/>
                <w:lang w:eastAsia="ru-RU"/>
              </w:rPr>
              <w:t>33049,6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664" w:rsidRPr="00803664" w:rsidRDefault="00803664" w:rsidP="0080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64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</w:tr>
    </w:tbl>
    <w:p w:rsidR="00E6607D" w:rsidRPr="004C6D87" w:rsidRDefault="00276FFE" w:rsidP="00E6607D">
      <w:pPr>
        <w:pStyle w:val="a6"/>
        <w:widowControl w:val="0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6D87">
        <w:rPr>
          <w:rFonts w:ascii="Times New Roman" w:hAnsi="Times New Roman"/>
          <w:sz w:val="28"/>
          <w:szCs w:val="28"/>
        </w:rPr>
        <w:t>и</w:t>
      </w:r>
      <w:r w:rsidR="00E6607D" w:rsidRPr="004C6D87">
        <w:rPr>
          <w:rFonts w:ascii="Times New Roman" w:hAnsi="Times New Roman"/>
          <w:sz w:val="28"/>
          <w:szCs w:val="28"/>
        </w:rPr>
        <w:t>сполнение коммунальных услуг приведено в следующ</w:t>
      </w:r>
      <w:r w:rsidR="00C4427F">
        <w:rPr>
          <w:rFonts w:ascii="Times New Roman" w:hAnsi="Times New Roman"/>
          <w:sz w:val="28"/>
          <w:szCs w:val="28"/>
        </w:rPr>
        <w:t>их</w:t>
      </w:r>
      <w:r w:rsidR="00E6607D" w:rsidRPr="004C6D87">
        <w:rPr>
          <w:rFonts w:ascii="Times New Roman" w:hAnsi="Times New Roman"/>
          <w:sz w:val="28"/>
          <w:szCs w:val="28"/>
        </w:rPr>
        <w:t xml:space="preserve"> таблиц</w:t>
      </w:r>
      <w:r w:rsidR="00C4427F">
        <w:rPr>
          <w:rFonts w:ascii="Times New Roman" w:hAnsi="Times New Roman"/>
          <w:sz w:val="28"/>
          <w:szCs w:val="28"/>
        </w:rPr>
        <w:t>ах</w:t>
      </w:r>
      <w:r w:rsidR="00E6607D" w:rsidRPr="004C6D87">
        <w:rPr>
          <w:rFonts w:ascii="Times New Roman" w:hAnsi="Times New Roman"/>
          <w:sz w:val="28"/>
          <w:szCs w:val="28"/>
        </w:rPr>
        <w:t>:</w:t>
      </w:r>
    </w:p>
    <w:p w:rsidR="00DC3595" w:rsidRPr="004C6D87" w:rsidRDefault="00DC3595" w:rsidP="00DC3595">
      <w:pPr>
        <w:pStyle w:val="a6"/>
        <w:widowControl w:val="0"/>
        <w:spacing w:after="0" w:line="360" w:lineRule="auto"/>
        <w:ind w:left="1513"/>
        <w:jc w:val="right"/>
        <w:rPr>
          <w:rFonts w:ascii="Times New Roman" w:hAnsi="Times New Roman"/>
          <w:sz w:val="28"/>
          <w:szCs w:val="28"/>
        </w:rPr>
      </w:pPr>
      <w:r w:rsidRPr="004C6D87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8100" w:type="dxa"/>
        <w:tblInd w:w="917" w:type="dxa"/>
        <w:tblLook w:val="04A0" w:firstRow="1" w:lastRow="0" w:firstColumn="1" w:lastColumn="0" w:noHBand="0" w:noVBand="1"/>
      </w:tblPr>
      <w:tblGrid>
        <w:gridCol w:w="2321"/>
        <w:gridCol w:w="1621"/>
        <w:gridCol w:w="2086"/>
        <w:gridCol w:w="2072"/>
      </w:tblGrid>
      <w:tr w:rsidR="00C4427F" w:rsidRPr="00C4427F" w:rsidTr="00C4427F">
        <w:trPr>
          <w:trHeight w:val="330"/>
        </w:trPr>
        <w:tc>
          <w:tcPr>
            <w:tcW w:w="23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4427F" w:rsidRPr="00C4427F" w:rsidTr="00C4427F">
        <w:trPr>
          <w:trHeight w:val="645"/>
        </w:trPr>
        <w:tc>
          <w:tcPr>
            <w:tcW w:w="23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Собственные доходы</w:t>
            </w:r>
          </w:p>
        </w:tc>
      </w:tr>
      <w:tr w:rsidR="00C4427F" w:rsidRPr="00C4427F" w:rsidTr="00C4427F">
        <w:trPr>
          <w:trHeight w:val="330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3402,11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2381,48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1020,63</w:t>
            </w:r>
          </w:p>
        </w:tc>
      </w:tr>
      <w:tr w:rsidR="00C4427F" w:rsidRPr="00C4427F" w:rsidTr="00C4427F">
        <w:trPr>
          <w:trHeight w:val="330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856,32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599,42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256,90</w:t>
            </w:r>
          </w:p>
        </w:tc>
      </w:tr>
      <w:tr w:rsidR="00C4427F" w:rsidRPr="00C4427F" w:rsidTr="00C4427F">
        <w:trPr>
          <w:trHeight w:val="330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2065,913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1446,14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619,77</w:t>
            </w:r>
          </w:p>
        </w:tc>
      </w:tr>
      <w:tr w:rsidR="00C4427F" w:rsidRPr="00C4427F" w:rsidTr="00C4427F">
        <w:trPr>
          <w:trHeight w:val="330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 угля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479,8766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335,91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143,96</w:t>
            </w:r>
          </w:p>
        </w:tc>
      </w:tr>
      <w:tr w:rsidR="00C4427F" w:rsidRPr="00C4427F" w:rsidTr="00C4427F">
        <w:trPr>
          <w:trHeight w:val="330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751,09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525,77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225,33</w:t>
            </w:r>
          </w:p>
        </w:tc>
      </w:tr>
      <w:tr w:rsidR="00C4427F" w:rsidRPr="00C4427F" w:rsidTr="00C4427F">
        <w:trPr>
          <w:trHeight w:val="330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167,33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117,13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50,20</w:t>
            </w:r>
          </w:p>
        </w:tc>
      </w:tr>
      <w:tr w:rsidR="00C4427F" w:rsidRPr="00C4427F" w:rsidTr="00C4427F">
        <w:trPr>
          <w:trHeight w:val="330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473,69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331,58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142,11</w:t>
            </w:r>
          </w:p>
        </w:tc>
      </w:tr>
      <w:tr w:rsidR="00C4427F" w:rsidRPr="00C4427F" w:rsidTr="00C4427F">
        <w:trPr>
          <w:trHeight w:val="330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 угля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110,08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33,02</w:t>
            </w:r>
          </w:p>
        </w:tc>
      </w:tr>
      <w:tr w:rsidR="00C4427F" w:rsidRPr="00C4427F" w:rsidTr="00C4427F">
        <w:trPr>
          <w:trHeight w:val="330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1510,87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1142,95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367,92</w:t>
            </w:r>
          </w:p>
        </w:tc>
      </w:tr>
      <w:tr w:rsidR="00C4427F" w:rsidRPr="00C4427F" w:rsidTr="00C4427F">
        <w:trPr>
          <w:trHeight w:val="330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787,28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620,18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167,10</w:t>
            </w:r>
          </w:p>
        </w:tc>
      </w:tr>
      <w:tr w:rsidR="00C4427F" w:rsidRPr="00C4427F" w:rsidTr="00C4427F">
        <w:trPr>
          <w:trHeight w:val="330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586,60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423,84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162,76</w:t>
            </w:r>
          </w:p>
        </w:tc>
      </w:tr>
      <w:tr w:rsidR="00C4427F" w:rsidRPr="00C4427F" w:rsidTr="00C4427F">
        <w:trPr>
          <w:trHeight w:val="330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 угля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136,99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38,06</w:t>
            </w:r>
          </w:p>
        </w:tc>
      </w:tr>
      <w:tr w:rsidR="00C4427F" w:rsidRPr="00C4427F" w:rsidTr="00C4427F">
        <w:trPr>
          <w:trHeight w:val="330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5664,07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4050,19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1613,88</w:t>
            </w:r>
          </w:p>
        </w:tc>
      </w:tr>
    </w:tbl>
    <w:p w:rsidR="00655BDC" w:rsidRDefault="00655BDC" w:rsidP="00C4427F">
      <w:pPr>
        <w:pStyle w:val="a6"/>
        <w:widowControl w:val="0"/>
        <w:spacing w:after="0" w:line="360" w:lineRule="auto"/>
        <w:ind w:left="1513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55BDC" w:rsidRPr="00655BDC" w:rsidRDefault="00655BDC" w:rsidP="00655BDC">
      <w:pPr>
        <w:pStyle w:val="a6"/>
        <w:widowControl w:val="0"/>
        <w:spacing w:after="0" w:line="360" w:lineRule="auto"/>
        <w:ind w:left="1513"/>
        <w:jc w:val="center"/>
        <w:rPr>
          <w:rFonts w:ascii="Times New Roman" w:hAnsi="Times New Roman"/>
          <w:b/>
          <w:sz w:val="28"/>
          <w:szCs w:val="28"/>
        </w:rPr>
      </w:pPr>
      <w:r w:rsidRPr="00655BDC">
        <w:rPr>
          <w:rFonts w:ascii="Times New Roman" w:hAnsi="Times New Roman"/>
          <w:b/>
          <w:sz w:val="28"/>
          <w:szCs w:val="28"/>
        </w:rPr>
        <w:t xml:space="preserve">Субсидии на закупку и доставку угля для казенных, бюджетных и автономных учреждений расположенных в труднодоступных населенных пунктах </w:t>
      </w:r>
    </w:p>
    <w:p w:rsidR="00C4427F" w:rsidRPr="004C6D87" w:rsidRDefault="00C4427F" w:rsidP="00655BDC">
      <w:pPr>
        <w:pStyle w:val="a6"/>
        <w:widowControl w:val="0"/>
        <w:spacing w:after="0" w:line="360" w:lineRule="auto"/>
        <w:ind w:left="1513"/>
        <w:jc w:val="right"/>
        <w:rPr>
          <w:rFonts w:ascii="Times New Roman" w:hAnsi="Times New Roman"/>
          <w:sz w:val="28"/>
          <w:szCs w:val="28"/>
        </w:rPr>
      </w:pPr>
      <w:r w:rsidRPr="004C6D87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8100" w:type="dxa"/>
        <w:tblInd w:w="959" w:type="dxa"/>
        <w:tblLook w:val="04A0" w:firstRow="1" w:lastRow="0" w:firstColumn="1" w:lastColumn="0" w:noHBand="0" w:noVBand="1"/>
      </w:tblPr>
      <w:tblGrid>
        <w:gridCol w:w="2321"/>
        <w:gridCol w:w="1630"/>
        <w:gridCol w:w="2080"/>
        <w:gridCol w:w="2069"/>
      </w:tblGrid>
      <w:tr w:rsidR="00C4427F" w:rsidRPr="00C4427F" w:rsidTr="00655BDC">
        <w:trPr>
          <w:trHeight w:val="330"/>
        </w:trPr>
        <w:tc>
          <w:tcPr>
            <w:tcW w:w="23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4427F" w:rsidRPr="00C4427F" w:rsidTr="00655BDC">
        <w:trPr>
          <w:trHeight w:val="645"/>
        </w:trPr>
        <w:tc>
          <w:tcPr>
            <w:tcW w:w="23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Собственные доходы</w:t>
            </w:r>
          </w:p>
        </w:tc>
      </w:tr>
      <w:tr w:rsidR="00C4427F" w:rsidRPr="00C4427F" w:rsidTr="00655BDC">
        <w:trPr>
          <w:trHeight w:val="330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6322,29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4302,61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2019,67</w:t>
            </w:r>
          </w:p>
        </w:tc>
      </w:tr>
      <w:tr w:rsidR="00C4427F" w:rsidRPr="00C4427F" w:rsidTr="00655BDC">
        <w:trPr>
          <w:trHeight w:val="330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3910,680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2644,76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1265,92</w:t>
            </w:r>
          </w:p>
        </w:tc>
      </w:tr>
      <w:tr w:rsidR="00C4427F" w:rsidRPr="00C4427F" w:rsidTr="00655BDC">
        <w:trPr>
          <w:trHeight w:val="330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 угля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2411,6075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1657,85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753,75</w:t>
            </w:r>
          </w:p>
        </w:tc>
      </w:tr>
      <w:tr w:rsidR="00C4427F" w:rsidRPr="00C4427F" w:rsidTr="00655BDC">
        <w:trPr>
          <w:trHeight w:val="330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1881,96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1317,37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564,59</w:t>
            </w:r>
          </w:p>
        </w:tc>
      </w:tr>
      <w:tr w:rsidR="00C4427F" w:rsidRPr="00C4427F" w:rsidTr="00655BDC">
        <w:trPr>
          <w:trHeight w:val="330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1156,68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809,68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347,00</w:t>
            </w:r>
          </w:p>
        </w:tc>
      </w:tr>
      <w:tr w:rsidR="00C4427F" w:rsidRPr="00C4427F" w:rsidTr="00655BDC">
        <w:trPr>
          <w:trHeight w:val="330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 угля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725,28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507,69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217,58</w:t>
            </w:r>
          </w:p>
        </w:tc>
      </w:tr>
      <w:tr w:rsidR="00C4427F" w:rsidRPr="00C4427F" w:rsidTr="00655BDC">
        <w:trPr>
          <w:trHeight w:val="330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502,42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502,42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4427F" w:rsidRPr="00C4427F" w:rsidTr="00655BDC">
        <w:trPr>
          <w:trHeight w:val="330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309,90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309,90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427F" w:rsidRPr="00C4427F" w:rsidTr="00655BDC">
        <w:trPr>
          <w:trHeight w:val="330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 угля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192,52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427F" w:rsidRPr="00C4427F" w:rsidTr="00655BDC">
        <w:trPr>
          <w:trHeight w:val="330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8706,66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6122,40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27F" w:rsidRPr="00C4427F" w:rsidRDefault="00C4427F" w:rsidP="00C4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2584,26</w:t>
            </w:r>
          </w:p>
        </w:tc>
      </w:tr>
    </w:tbl>
    <w:p w:rsidR="00C4427F" w:rsidRDefault="00C4427F" w:rsidP="008A1EB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1EB0" w:rsidRPr="004C6D87" w:rsidRDefault="006F5832" w:rsidP="008A1EB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="008A1EB0" w:rsidRPr="004C6D87">
        <w:rPr>
          <w:rFonts w:ascii="Times New Roman" w:hAnsi="Times New Roman" w:cs="Times New Roman"/>
          <w:sz w:val="28"/>
          <w:szCs w:val="28"/>
        </w:rPr>
        <w:t>На основании заключенного Соглашения между Министерством финансов Республики Тыва и Администрацией муниципального района «</w:t>
      </w:r>
      <w:proofErr w:type="spellStart"/>
      <w:r w:rsidR="008A1EB0" w:rsidRPr="004C6D87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874D7A" w:rsidRPr="004C6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EB0" w:rsidRPr="004C6D87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8A1EB0" w:rsidRPr="004C6D87">
        <w:rPr>
          <w:rFonts w:ascii="Times New Roman" w:hAnsi="Times New Roman" w:cs="Times New Roman"/>
          <w:sz w:val="28"/>
          <w:szCs w:val="28"/>
        </w:rPr>
        <w:t xml:space="preserve">» </w:t>
      </w:r>
      <w:r w:rsidRPr="004C6D87">
        <w:rPr>
          <w:rFonts w:ascii="Times New Roman" w:hAnsi="Times New Roman" w:cs="Times New Roman"/>
          <w:sz w:val="28"/>
          <w:szCs w:val="28"/>
        </w:rPr>
        <w:t>Республики Тыва</w:t>
      </w:r>
      <w:r w:rsidR="008A1EB0" w:rsidRPr="004C6D87">
        <w:rPr>
          <w:rFonts w:ascii="Times New Roman" w:hAnsi="Times New Roman" w:cs="Times New Roman"/>
          <w:sz w:val="28"/>
          <w:szCs w:val="28"/>
        </w:rPr>
        <w:t xml:space="preserve">.  Пункт 1.3-  </w:t>
      </w:r>
      <w:proofErr w:type="spellStart"/>
      <w:r w:rsidR="008A1EB0" w:rsidRPr="004C6D8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8A1EB0" w:rsidRPr="004C6D87">
        <w:rPr>
          <w:rFonts w:ascii="Times New Roman" w:hAnsi="Times New Roman" w:cs="Times New Roman"/>
          <w:sz w:val="28"/>
          <w:szCs w:val="28"/>
        </w:rPr>
        <w:t xml:space="preserve"> 30 % собственными доходами</w:t>
      </w:r>
      <w:r w:rsidR="005318DC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="008A1EB0" w:rsidRPr="004C6D87">
        <w:rPr>
          <w:rFonts w:ascii="Times New Roman" w:hAnsi="Times New Roman" w:cs="Times New Roman"/>
          <w:b/>
          <w:sz w:val="28"/>
          <w:szCs w:val="28"/>
          <w:u w:val="single"/>
        </w:rPr>
        <w:t>обеспечено</w:t>
      </w:r>
      <w:r w:rsidR="005870F2" w:rsidRPr="004C6D8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55BDC">
        <w:rPr>
          <w:rFonts w:ascii="Times New Roman" w:hAnsi="Times New Roman" w:cs="Times New Roman"/>
          <w:sz w:val="28"/>
          <w:szCs w:val="28"/>
        </w:rPr>
        <w:t>4198,14</w:t>
      </w:r>
      <w:r w:rsidR="006E312A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="005870F2" w:rsidRPr="004C6D87">
        <w:rPr>
          <w:rFonts w:ascii="Times New Roman" w:hAnsi="Times New Roman" w:cs="Times New Roman"/>
          <w:sz w:val="28"/>
          <w:szCs w:val="28"/>
        </w:rPr>
        <w:t>тыс. рублей.</w:t>
      </w:r>
    </w:p>
    <w:p w:rsidR="00276FFE" w:rsidRPr="004C6D87" w:rsidRDefault="00276FFE" w:rsidP="00276FFE">
      <w:pPr>
        <w:widowControl w:val="0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D87">
        <w:rPr>
          <w:rFonts w:ascii="Times New Roman" w:hAnsi="Times New Roman" w:cs="Times New Roman"/>
          <w:sz w:val="28"/>
          <w:szCs w:val="28"/>
        </w:rPr>
        <w:t>на реализацию 1</w:t>
      </w:r>
      <w:r w:rsidR="00075ABD" w:rsidRPr="004C6D87">
        <w:rPr>
          <w:rFonts w:ascii="Times New Roman" w:hAnsi="Times New Roman" w:cs="Times New Roman"/>
          <w:sz w:val="28"/>
          <w:szCs w:val="28"/>
        </w:rPr>
        <w:t>1</w:t>
      </w:r>
      <w:r w:rsidRPr="004C6D87">
        <w:rPr>
          <w:rFonts w:ascii="Times New Roman" w:hAnsi="Times New Roman" w:cs="Times New Roman"/>
          <w:sz w:val="28"/>
          <w:szCs w:val="28"/>
        </w:rPr>
        <w:t xml:space="preserve"> муниципальных программ </w:t>
      </w:r>
      <w:proofErr w:type="spellStart"/>
      <w:r w:rsidRPr="004C6D87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4C6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D8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4C6D87">
        <w:rPr>
          <w:rFonts w:ascii="Times New Roman" w:hAnsi="Times New Roman" w:cs="Times New Roman"/>
          <w:sz w:val="28"/>
          <w:szCs w:val="28"/>
        </w:rPr>
        <w:t xml:space="preserve"> было профинансировано </w:t>
      </w:r>
      <w:r w:rsidR="005318DC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="00655BDC">
        <w:rPr>
          <w:rFonts w:ascii="Times New Roman" w:hAnsi="Times New Roman" w:cs="Times New Roman"/>
          <w:sz w:val="28"/>
          <w:szCs w:val="28"/>
        </w:rPr>
        <w:t>243945,63</w:t>
      </w:r>
      <w:r w:rsidR="008F77E1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Pr="004C6D87">
        <w:rPr>
          <w:rFonts w:ascii="Times New Roman" w:hAnsi="Times New Roman" w:cs="Times New Roman"/>
          <w:sz w:val="28"/>
          <w:szCs w:val="28"/>
        </w:rPr>
        <w:t xml:space="preserve"> тыс. рублей исполнение в разрезе программ приведено в следующей таблице:</w:t>
      </w:r>
    </w:p>
    <w:p w:rsidR="00276FFE" w:rsidRPr="004C6D87" w:rsidRDefault="00660110" w:rsidP="00276FFE">
      <w:pPr>
        <w:pStyle w:val="a6"/>
        <w:widowControl w:val="0"/>
        <w:spacing w:after="0" w:line="360" w:lineRule="auto"/>
        <w:jc w:val="right"/>
        <w:rPr>
          <w:rFonts w:ascii="Times New Roman" w:hAnsi="Times New Roman"/>
          <w:szCs w:val="22"/>
        </w:rPr>
      </w:pPr>
      <w:r w:rsidRPr="004C6D87">
        <w:rPr>
          <w:rFonts w:ascii="Times New Roman" w:hAnsi="Times New Roman"/>
          <w:szCs w:val="22"/>
        </w:rPr>
        <w:t xml:space="preserve"> </w:t>
      </w:r>
      <w:r w:rsidR="00276FFE" w:rsidRPr="004C6D87">
        <w:rPr>
          <w:rFonts w:ascii="Times New Roman" w:hAnsi="Times New Roman"/>
          <w:szCs w:val="22"/>
        </w:rPr>
        <w:t>(тыс. рублей)</w:t>
      </w:r>
    </w:p>
    <w:tbl>
      <w:tblPr>
        <w:tblW w:w="9040" w:type="dxa"/>
        <w:tblInd w:w="392" w:type="dxa"/>
        <w:tblLook w:val="04A0" w:firstRow="1" w:lastRow="0" w:firstColumn="1" w:lastColumn="0" w:noHBand="0" w:noVBand="1"/>
      </w:tblPr>
      <w:tblGrid>
        <w:gridCol w:w="2260"/>
        <w:gridCol w:w="2260"/>
        <w:gridCol w:w="2260"/>
        <w:gridCol w:w="2260"/>
      </w:tblGrid>
      <w:tr w:rsidR="00655BDC" w:rsidRPr="00655BDC" w:rsidTr="00655BDC">
        <w:trPr>
          <w:trHeight w:val="270"/>
        </w:trPr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5BDC" w:rsidRPr="00655BDC" w:rsidRDefault="00655BDC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5BDC" w:rsidRPr="00655BDC" w:rsidRDefault="00655BDC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BDC" w:rsidRPr="00655BDC" w:rsidRDefault="00655BDC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BDC" w:rsidRPr="00655BDC" w:rsidRDefault="00655BDC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655BDC" w:rsidRPr="00655BDC" w:rsidTr="00655BDC">
        <w:trPr>
          <w:trHeight w:val="270"/>
        </w:trPr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5BDC" w:rsidRPr="00655BDC" w:rsidRDefault="00655BDC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5BDC" w:rsidRPr="00655BDC" w:rsidRDefault="00655BDC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437256,21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5BDC" w:rsidRPr="00655BDC" w:rsidRDefault="00655BDC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243945,63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5BDC" w:rsidRPr="00655BDC" w:rsidRDefault="00655BDC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55,8</w:t>
            </w:r>
          </w:p>
        </w:tc>
      </w:tr>
      <w:tr w:rsidR="00655BDC" w:rsidRPr="00655BDC" w:rsidTr="00655BDC">
        <w:trPr>
          <w:trHeight w:val="1035"/>
        </w:trPr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5BDC" w:rsidRPr="00655BDC" w:rsidRDefault="00655BDC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010 00 00 000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5BDC" w:rsidRPr="00655BDC" w:rsidRDefault="00655BDC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48628,83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5BDC" w:rsidRPr="00655BDC" w:rsidRDefault="00655BDC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22368,64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5BDC" w:rsidRPr="00655BDC" w:rsidRDefault="00655BDC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</w:t>
            </w:r>
          </w:p>
        </w:tc>
      </w:tr>
      <w:tr w:rsidR="00655BDC" w:rsidRPr="00655BDC" w:rsidTr="00655BDC">
        <w:trPr>
          <w:trHeight w:val="525"/>
        </w:trPr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BDC" w:rsidRPr="00655BDC" w:rsidRDefault="00655BDC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020 00 00 000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BDC" w:rsidRPr="00655BDC" w:rsidRDefault="00655BDC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BDC" w:rsidRPr="00655BDC" w:rsidRDefault="00655BDC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5BDC" w:rsidRPr="00655BDC" w:rsidRDefault="00655BDC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35,7</w:t>
            </w:r>
          </w:p>
        </w:tc>
      </w:tr>
      <w:tr w:rsidR="00655BDC" w:rsidRPr="00655BDC" w:rsidTr="00655BDC">
        <w:trPr>
          <w:trHeight w:val="1035"/>
        </w:trPr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BDC" w:rsidRPr="00655BDC" w:rsidRDefault="00655BDC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030 00 00 000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5BDC" w:rsidRPr="00655BDC" w:rsidRDefault="00655BDC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8615,37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5BDC" w:rsidRPr="00655BDC" w:rsidRDefault="00655BDC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5BDC" w:rsidRPr="00655BDC" w:rsidRDefault="00655BDC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2,9</w:t>
            </w:r>
          </w:p>
        </w:tc>
      </w:tr>
      <w:tr w:rsidR="00655BDC" w:rsidRPr="00655BDC" w:rsidTr="00655BDC">
        <w:trPr>
          <w:trHeight w:val="780"/>
        </w:trPr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BDC" w:rsidRPr="00655BDC" w:rsidRDefault="00655BDC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040 00 00 000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BDC" w:rsidRPr="00655BDC" w:rsidRDefault="00655BDC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644,63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BDC" w:rsidRPr="00655BDC" w:rsidRDefault="00655BDC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5BDC" w:rsidRPr="00655BDC" w:rsidRDefault="00655BDC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24,5</w:t>
            </w:r>
          </w:p>
        </w:tc>
      </w:tr>
      <w:tr w:rsidR="00655BDC" w:rsidRPr="00655BDC" w:rsidTr="00655BDC">
        <w:trPr>
          <w:trHeight w:val="1290"/>
        </w:trPr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BDC" w:rsidRPr="00655BDC" w:rsidRDefault="00655BDC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050 00 00 000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BDC" w:rsidRPr="00655BDC" w:rsidRDefault="00655BDC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9144,18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BDC" w:rsidRPr="00655BDC" w:rsidRDefault="00655BDC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5BDC" w:rsidRPr="00655BDC" w:rsidRDefault="00655BDC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</w:tr>
      <w:tr w:rsidR="00655BDC" w:rsidRPr="00655BDC" w:rsidTr="00655BDC">
        <w:trPr>
          <w:trHeight w:val="1290"/>
        </w:trPr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BDC" w:rsidRPr="00655BDC" w:rsidRDefault="00655BDC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060 00 00 000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BDC" w:rsidRPr="00655BDC" w:rsidRDefault="00655BDC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BDC" w:rsidRPr="00655BDC" w:rsidRDefault="00655BDC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5BDC" w:rsidRPr="00655BDC" w:rsidRDefault="00655BDC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61,9</w:t>
            </w:r>
          </w:p>
        </w:tc>
      </w:tr>
      <w:tr w:rsidR="00655BDC" w:rsidRPr="00655BDC" w:rsidTr="00655BDC">
        <w:trPr>
          <w:trHeight w:val="1035"/>
        </w:trPr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BDC" w:rsidRPr="00655BDC" w:rsidRDefault="00655BDC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070 00 00 000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5BDC" w:rsidRPr="00655BDC" w:rsidRDefault="00655BDC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319170,85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5BDC" w:rsidRPr="00655BDC" w:rsidRDefault="00655BDC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192403,33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5BDC" w:rsidRPr="00655BDC" w:rsidRDefault="00655BDC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</w:t>
            </w:r>
          </w:p>
        </w:tc>
      </w:tr>
      <w:tr w:rsidR="00655BDC" w:rsidRPr="00655BDC" w:rsidTr="00655BDC">
        <w:trPr>
          <w:trHeight w:val="780"/>
        </w:trPr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BDC" w:rsidRPr="00655BDC" w:rsidRDefault="00655BDC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080 00 00 000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BDC" w:rsidRPr="00655BDC" w:rsidRDefault="00655BDC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49453,86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BDC" w:rsidRPr="00655BDC" w:rsidRDefault="00655BDC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28150,08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5BDC" w:rsidRPr="00655BDC" w:rsidRDefault="00655BDC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56,9</w:t>
            </w:r>
          </w:p>
        </w:tc>
      </w:tr>
      <w:tr w:rsidR="00655BDC" w:rsidRPr="00655BDC" w:rsidTr="00655BDC">
        <w:trPr>
          <w:trHeight w:val="780"/>
        </w:trPr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BDC" w:rsidRPr="00655BDC" w:rsidRDefault="00655BDC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090 00 00 000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BDC" w:rsidRPr="00655BDC" w:rsidRDefault="00655BDC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BDC" w:rsidRPr="00655BDC" w:rsidRDefault="00655BDC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5BDC" w:rsidRPr="00655BDC" w:rsidRDefault="00655BDC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7178D" w:rsidRPr="00655BDC" w:rsidTr="00686DF9">
        <w:trPr>
          <w:trHeight w:val="2310"/>
        </w:trPr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178D" w:rsidRPr="00655BDC" w:rsidRDefault="0047178D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10 00 00 0000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178D" w:rsidRPr="00655BDC" w:rsidRDefault="0047178D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1101,70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178D" w:rsidRPr="00655BDC" w:rsidRDefault="0047178D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73,65</w:t>
            </w:r>
          </w:p>
        </w:tc>
        <w:tc>
          <w:tcPr>
            <w:tcW w:w="22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178D" w:rsidRPr="00655BDC" w:rsidRDefault="0047178D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6,7</w:t>
            </w:r>
          </w:p>
          <w:p w:rsidR="0047178D" w:rsidRPr="00655BDC" w:rsidRDefault="0047178D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7178D" w:rsidRPr="00655BDC" w:rsidTr="00686DF9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178D" w:rsidRPr="00655BDC" w:rsidRDefault="0047178D" w:rsidP="0047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178D" w:rsidRPr="00655BDC" w:rsidRDefault="0047178D" w:rsidP="0047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178D" w:rsidRPr="00655BDC" w:rsidRDefault="0047178D" w:rsidP="0047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178D" w:rsidRPr="00655BDC" w:rsidRDefault="0047178D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5BDC" w:rsidRPr="00655BDC" w:rsidTr="00655BDC">
        <w:trPr>
          <w:trHeight w:val="1545"/>
        </w:trPr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BDC" w:rsidRPr="00655BDC" w:rsidRDefault="00655BDC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11 00 00 0000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BDC" w:rsidRPr="00655BDC" w:rsidRDefault="00655BDC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BDC" w:rsidRPr="00655BDC" w:rsidRDefault="00655BDC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5BDC" w:rsidRPr="00655BDC" w:rsidRDefault="00655BDC" w:rsidP="004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22,7</w:t>
            </w:r>
          </w:p>
        </w:tc>
      </w:tr>
    </w:tbl>
    <w:p w:rsidR="00D11795" w:rsidRPr="004C6D87" w:rsidRDefault="00D11795" w:rsidP="00D11795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11795" w:rsidRPr="004C6D87" w:rsidRDefault="00F274A3" w:rsidP="00D1179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C6D87">
        <w:rPr>
          <w:rFonts w:ascii="Times New Roman" w:hAnsi="Times New Roman"/>
          <w:sz w:val="28"/>
          <w:szCs w:val="28"/>
        </w:rPr>
        <w:tab/>
      </w:r>
      <w:r w:rsidR="00D11795" w:rsidRPr="004C6D87">
        <w:rPr>
          <w:rFonts w:ascii="Times New Roman" w:hAnsi="Times New Roman"/>
          <w:b/>
          <w:sz w:val="28"/>
          <w:szCs w:val="28"/>
        </w:rPr>
        <w:t>4</w:t>
      </w:r>
      <w:r w:rsidR="00D11795" w:rsidRPr="004C6D87">
        <w:rPr>
          <w:rFonts w:ascii="Times New Roman" w:hAnsi="Times New Roman" w:cs="Times New Roman"/>
          <w:b/>
          <w:sz w:val="28"/>
          <w:szCs w:val="28"/>
        </w:rPr>
        <w:t>. Источники внутреннего финансирования дефицита бюджета муниципального района «</w:t>
      </w:r>
      <w:proofErr w:type="spellStart"/>
      <w:r w:rsidR="00D11795" w:rsidRPr="004C6D87">
        <w:rPr>
          <w:rFonts w:ascii="Times New Roman" w:hAnsi="Times New Roman" w:cs="Times New Roman"/>
          <w:b/>
          <w:sz w:val="28"/>
          <w:szCs w:val="28"/>
        </w:rPr>
        <w:t>Овюрский</w:t>
      </w:r>
      <w:proofErr w:type="spellEnd"/>
      <w:r w:rsidR="00F60A02" w:rsidRPr="004C6D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1795" w:rsidRPr="004C6D87">
        <w:rPr>
          <w:rFonts w:ascii="Times New Roman" w:hAnsi="Times New Roman" w:cs="Times New Roman"/>
          <w:b/>
          <w:sz w:val="28"/>
          <w:szCs w:val="28"/>
        </w:rPr>
        <w:t>кожуун</w:t>
      </w:r>
      <w:proofErr w:type="spellEnd"/>
      <w:r w:rsidR="00D11795" w:rsidRPr="004C6D87">
        <w:rPr>
          <w:rFonts w:ascii="Times New Roman" w:hAnsi="Times New Roman" w:cs="Times New Roman"/>
          <w:b/>
          <w:sz w:val="28"/>
          <w:szCs w:val="28"/>
        </w:rPr>
        <w:t xml:space="preserve"> Республики Тыва»</w:t>
      </w:r>
    </w:p>
    <w:p w:rsidR="00D11795" w:rsidRDefault="00D11795" w:rsidP="00D117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D87">
        <w:rPr>
          <w:rFonts w:ascii="Times New Roman" w:hAnsi="Times New Roman" w:cs="Times New Roman"/>
          <w:sz w:val="28"/>
          <w:szCs w:val="28"/>
        </w:rPr>
        <w:t>Бюджет муниципального района «</w:t>
      </w:r>
      <w:proofErr w:type="spellStart"/>
      <w:r w:rsidRPr="004C6D87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F60A02" w:rsidRPr="004C6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D87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4C6D87">
        <w:rPr>
          <w:rFonts w:ascii="Times New Roman" w:hAnsi="Times New Roman" w:cs="Times New Roman"/>
          <w:sz w:val="28"/>
          <w:szCs w:val="28"/>
        </w:rPr>
        <w:t xml:space="preserve"> Республики Тыва» за </w:t>
      </w:r>
      <w:r w:rsidR="00AF6E89" w:rsidRPr="004C6D87">
        <w:rPr>
          <w:rFonts w:ascii="Times New Roman" w:hAnsi="Times New Roman" w:cs="Times New Roman"/>
          <w:sz w:val="28"/>
          <w:szCs w:val="28"/>
        </w:rPr>
        <w:t xml:space="preserve">1 </w:t>
      </w:r>
      <w:r w:rsidR="00143363" w:rsidRPr="004C6D87">
        <w:rPr>
          <w:rFonts w:ascii="Times New Roman" w:hAnsi="Times New Roman" w:cs="Times New Roman"/>
          <w:sz w:val="28"/>
          <w:szCs w:val="28"/>
        </w:rPr>
        <w:t>полугодие</w:t>
      </w:r>
      <w:r w:rsidR="00AF6E89" w:rsidRPr="004C6D87">
        <w:rPr>
          <w:rFonts w:ascii="Times New Roman" w:hAnsi="Times New Roman" w:cs="Times New Roman"/>
          <w:sz w:val="28"/>
          <w:szCs w:val="28"/>
        </w:rPr>
        <w:t>2019 года</w:t>
      </w:r>
      <w:r w:rsidR="000D6F25" w:rsidRPr="004C6D87">
        <w:rPr>
          <w:rFonts w:ascii="Times New Roman" w:hAnsi="Times New Roman" w:cs="Times New Roman"/>
          <w:sz w:val="28"/>
          <w:szCs w:val="28"/>
        </w:rPr>
        <w:t xml:space="preserve"> исполнен с </w:t>
      </w:r>
      <w:r w:rsidR="00D21B6B">
        <w:rPr>
          <w:rFonts w:ascii="Times New Roman" w:hAnsi="Times New Roman" w:cs="Times New Roman"/>
          <w:sz w:val="28"/>
          <w:szCs w:val="28"/>
        </w:rPr>
        <w:t>дефицитом</w:t>
      </w:r>
      <w:r w:rsidR="000D6F25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Pr="004C6D8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55BDC">
        <w:rPr>
          <w:rFonts w:ascii="Times New Roman" w:hAnsi="Times New Roman" w:cs="Times New Roman"/>
          <w:sz w:val="28"/>
          <w:szCs w:val="28"/>
        </w:rPr>
        <w:t>3989,3</w:t>
      </w:r>
      <w:r w:rsidRPr="004C6D87">
        <w:rPr>
          <w:rFonts w:ascii="Times New Roman" w:hAnsi="Times New Roman" w:cs="Times New Roman"/>
          <w:sz w:val="28"/>
          <w:szCs w:val="28"/>
        </w:rPr>
        <w:t xml:space="preserve"> тыс. рублей, из них</w:t>
      </w:r>
      <w:r w:rsidR="004E7F8A" w:rsidRPr="004C6D87">
        <w:rPr>
          <w:rFonts w:ascii="Times New Roman" w:hAnsi="Times New Roman" w:cs="Times New Roman"/>
          <w:sz w:val="28"/>
          <w:szCs w:val="28"/>
        </w:rPr>
        <w:t xml:space="preserve"> </w:t>
      </w:r>
      <w:r w:rsidR="00655BDC">
        <w:rPr>
          <w:rFonts w:ascii="Times New Roman" w:hAnsi="Times New Roman" w:cs="Times New Roman"/>
          <w:sz w:val="28"/>
          <w:szCs w:val="28"/>
        </w:rPr>
        <w:t>д</w:t>
      </w:r>
      <w:r w:rsidR="00655BDC" w:rsidRPr="00655BDC">
        <w:rPr>
          <w:rFonts w:ascii="Times New Roman" w:hAnsi="Times New Roman" w:cs="Times New Roman"/>
          <w:sz w:val="28"/>
          <w:szCs w:val="28"/>
        </w:rPr>
        <w:t>отации бюджетам муниципальных районов на выравнивание уровня бюджетной обеспеченности</w:t>
      </w:r>
      <w:r w:rsidR="00655BDC">
        <w:rPr>
          <w:rFonts w:ascii="Times New Roman" w:hAnsi="Times New Roman" w:cs="Times New Roman"/>
          <w:sz w:val="28"/>
          <w:szCs w:val="28"/>
        </w:rPr>
        <w:t xml:space="preserve"> 467,5 тыс. рублей, с</w:t>
      </w:r>
      <w:r w:rsidR="00655BDC" w:rsidRPr="00655BDC">
        <w:rPr>
          <w:rFonts w:ascii="Times New Roman" w:hAnsi="Times New Roman" w:cs="Times New Roman"/>
          <w:sz w:val="28"/>
          <w:szCs w:val="28"/>
        </w:rPr>
        <w:t xml:space="preserve">убвенции на реализацию Закона РТ "О </w:t>
      </w:r>
      <w:r w:rsidR="00655BDC" w:rsidRPr="00655BDC">
        <w:rPr>
          <w:rFonts w:ascii="Times New Roman" w:hAnsi="Times New Roman" w:cs="Times New Roman"/>
          <w:sz w:val="28"/>
          <w:szCs w:val="28"/>
        </w:rPr>
        <w:lastRenderedPageBreak/>
        <w:t>предоставлении органам местного самоуправления муниципальных рай</w:t>
      </w:r>
      <w:r w:rsidR="00655BDC">
        <w:rPr>
          <w:rFonts w:ascii="Times New Roman" w:hAnsi="Times New Roman" w:cs="Times New Roman"/>
          <w:sz w:val="28"/>
          <w:szCs w:val="28"/>
        </w:rPr>
        <w:t>онов и городских округов на террито</w:t>
      </w:r>
      <w:r w:rsidR="00655BDC" w:rsidRPr="00655BDC">
        <w:rPr>
          <w:rFonts w:ascii="Times New Roman" w:hAnsi="Times New Roman" w:cs="Times New Roman"/>
          <w:sz w:val="28"/>
          <w:szCs w:val="28"/>
        </w:rPr>
        <w:t>рии РТ субвенций на реализацию основных общеобразовательных программ в области ДОУ</w:t>
      </w:r>
      <w:proofErr w:type="gramEnd"/>
      <w:r w:rsidR="00655B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1B6B">
        <w:rPr>
          <w:rFonts w:ascii="Times New Roman" w:hAnsi="Times New Roman" w:cs="Times New Roman"/>
          <w:sz w:val="28"/>
          <w:szCs w:val="28"/>
        </w:rPr>
        <w:t>1314,2 тыс. рублей, с</w:t>
      </w:r>
      <w:r w:rsidR="00D21B6B" w:rsidRPr="00D21B6B">
        <w:rPr>
          <w:rFonts w:ascii="Times New Roman" w:hAnsi="Times New Roman" w:cs="Times New Roman"/>
          <w:sz w:val="28"/>
          <w:szCs w:val="28"/>
        </w:rPr>
        <w:t>убвенции на осуществление полномочий по первичному воинскому учету на территориях, где отсутствуют военные комиссариаты</w:t>
      </w:r>
      <w:r w:rsidR="00D21B6B">
        <w:rPr>
          <w:rFonts w:ascii="Times New Roman" w:hAnsi="Times New Roman" w:cs="Times New Roman"/>
          <w:sz w:val="28"/>
          <w:szCs w:val="28"/>
        </w:rPr>
        <w:t xml:space="preserve"> 9 тыс. рублей, с</w:t>
      </w:r>
      <w:r w:rsidR="00D21B6B" w:rsidRPr="00D21B6B">
        <w:rPr>
          <w:rFonts w:ascii="Times New Roman" w:hAnsi="Times New Roman" w:cs="Times New Roman"/>
          <w:sz w:val="28"/>
          <w:szCs w:val="28"/>
        </w:rPr>
        <w:t>убвенции на обеспечен</w:t>
      </w:r>
      <w:r w:rsidR="00D21B6B">
        <w:rPr>
          <w:rFonts w:ascii="Times New Roman" w:hAnsi="Times New Roman" w:cs="Times New Roman"/>
          <w:sz w:val="28"/>
          <w:szCs w:val="28"/>
        </w:rPr>
        <w:t xml:space="preserve">ие выполнения  передаваемых государственных </w:t>
      </w:r>
      <w:r w:rsidR="00D21B6B" w:rsidRPr="00D21B6B">
        <w:rPr>
          <w:rFonts w:ascii="Times New Roman" w:hAnsi="Times New Roman" w:cs="Times New Roman"/>
          <w:sz w:val="28"/>
          <w:szCs w:val="28"/>
        </w:rPr>
        <w:t>полномочий в соответствии с действующим законодательством</w:t>
      </w:r>
      <w:r w:rsidR="00D21B6B">
        <w:rPr>
          <w:rFonts w:ascii="Times New Roman" w:hAnsi="Times New Roman" w:cs="Times New Roman"/>
          <w:sz w:val="28"/>
          <w:szCs w:val="28"/>
        </w:rPr>
        <w:t xml:space="preserve"> 2,3 тыс. рублей, с</w:t>
      </w:r>
      <w:r w:rsidR="00D21B6B" w:rsidRPr="00D21B6B">
        <w:rPr>
          <w:rFonts w:ascii="Times New Roman" w:hAnsi="Times New Roman" w:cs="Times New Roman"/>
          <w:sz w:val="28"/>
          <w:szCs w:val="28"/>
        </w:rPr>
        <w:t>убвенции на осуществление переданных полномочий по комиссии по делам несовершеннолетних</w:t>
      </w:r>
      <w:r w:rsidR="00D21B6B">
        <w:rPr>
          <w:rFonts w:ascii="Times New Roman" w:hAnsi="Times New Roman" w:cs="Times New Roman"/>
          <w:sz w:val="28"/>
          <w:szCs w:val="28"/>
        </w:rPr>
        <w:t xml:space="preserve"> 21,7 тыс. рублей, с</w:t>
      </w:r>
      <w:r w:rsidR="00D21B6B" w:rsidRPr="00D21B6B">
        <w:rPr>
          <w:rFonts w:ascii="Times New Roman" w:hAnsi="Times New Roman" w:cs="Times New Roman"/>
          <w:sz w:val="28"/>
          <w:szCs w:val="28"/>
        </w:rPr>
        <w:t>убвенции на осуществление деятельности административных комиссий</w:t>
      </w:r>
      <w:r w:rsidR="00D21B6B">
        <w:rPr>
          <w:rFonts w:ascii="Times New Roman" w:hAnsi="Times New Roman" w:cs="Times New Roman"/>
          <w:sz w:val="28"/>
          <w:szCs w:val="28"/>
        </w:rPr>
        <w:t xml:space="preserve"> 71,2 тыс. рублей, с</w:t>
      </w:r>
      <w:r w:rsidR="00D21B6B" w:rsidRPr="00D21B6B">
        <w:rPr>
          <w:rFonts w:ascii="Times New Roman" w:hAnsi="Times New Roman" w:cs="Times New Roman"/>
          <w:sz w:val="28"/>
          <w:szCs w:val="28"/>
        </w:rPr>
        <w:t>убсидии на долевое</w:t>
      </w:r>
      <w:proofErr w:type="gramEnd"/>
      <w:r w:rsidR="00D21B6B" w:rsidRPr="00D21B6B">
        <w:rPr>
          <w:rFonts w:ascii="Times New Roman" w:hAnsi="Times New Roman" w:cs="Times New Roman"/>
          <w:sz w:val="28"/>
          <w:szCs w:val="28"/>
        </w:rPr>
        <w:t xml:space="preserve"> финансирование расходов на оплату коммунальных услуг</w:t>
      </w:r>
      <w:r w:rsidR="00D21B6B">
        <w:rPr>
          <w:rFonts w:ascii="Times New Roman" w:hAnsi="Times New Roman" w:cs="Times New Roman"/>
          <w:sz w:val="28"/>
          <w:szCs w:val="28"/>
        </w:rPr>
        <w:t xml:space="preserve"> 730,8 тыс. рублей, с</w:t>
      </w:r>
      <w:r w:rsidR="00D21B6B" w:rsidRPr="00D21B6B">
        <w:rPr>
          <w:rFonts w:ascii="Times New Roman" w:hAnsi="Times New Roman" w:cs="Times New Roman"/>
          <w:sz w:val="28"/>
          <w:szCs w:val="28"/>
        </w:rPr>
        <w:t>убсидии на закупку и доставку угля для казенных, бюджетных и автономных учреждений расположенных в труднодоступных населенных пунктах</w:t>
      </w:r>
      <w:r w:rsidR="00D21B6B">
        <w:rPr>
          <w:rFonts w:ascii="Times New Roman" w:hAnsi="Times New Roman" w:cs="Times New Roman"/>
          <w:sz w:val="28"/>
          <w:szCs w:val="28"/>
        </w:rPr>
        <w:t xml:space="preserve"> 509,6 тыс. рублей, собственные доходы 863 тыс. рублей. </w:t>
      </w:r>
      <w:r w:rsidRPr="004C6D87">
        <w:rPr>
          <w:rFonts w:ascii="Times New Roman" w:hAnsi="Times New Roman" w:cs="Times New Roman"/>
          <w:sz w:val="28"/>
          <w:szCs w:val="28"/>
        </w:rPr>
        <w:t>Источниками внутреннего финансирования дефицита являются остатки денежных средств на счете муниципального района.</w:t>
      </w:r>
      <w:r w:rsidRPr="009E4B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FFE" w:rsidRDefault="00276FFE" w:rsidP="00276FFE">
      <w:pPr>
        <w:pStyle w:val="a6"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276FFE" w:rsidSect="00E804C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740C"/>
    <w:multiLevelType w:val="hybridMultilevel"/>
    <w:tmpl w:val="0890BA34"/>
    <w:lvl w:ilvl="0" w:tplc="722EB292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EA00C07"/>
    <w:multiLevelType w:val="hybridMultilevel"/>
    <w:tmpl w:val="F7B0BA26"/>
    <w:lvl w:ilvl="0" w:tplc="A76AFE5E">
      <w:start w:val="1"/>
      <w:numFmt w:val="decimal"/>
      <w:lvlText w:val="%1)"/>
      <w:lvlJc w:val="left"/>
      <w:pPr>
        <w:ind w:left="1513" w:hanging="94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586BDD"/>
    <w:multiLevelType w:val="hybridMultilevel"/>
    <w:tmpl w:val="069282C6"/>
    <w:lvl w:ilvl="0" w:tplc="20F83B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69C13A2"/>
    <w:multiLevelType w:val="hybridMultilevel"/>
    <w:tmpl w:val="F74CE634"/>
    <w:lvl w:ilvl="0" w:tplc="218088F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2F26"/>
    <w:rsid w:val="000113FF"/>
    <w:rsid w:val="00030299"/>
    <w:rsid w:val="00035DCC"/>
    <w:rsid w:val="00057EB7"/>
    <w:rsid w:val="00061E84"/>
    <w:rsid w:val="000742C8"/>
    <w:rsid w:val="00075ABD"/>
    <w:rsid w:val="000902B0"/>
    <w:rsid w:val="000A1BD8"/>
    <w:rsid w:val="000B1111"/>
    <w:rsid w:val="000B113D"/>
    <w:rsid w:val="000B5FCC"/>
    <w:rsid w:val="000D28AA"/>
    <w:rsid w:val="000D2E3A"/>
    <w:rsid w:val="000D6F25"/>
    <w:rsid w:val="00143363"/>
    <w:rsid w:val="0018783C"/>
    <w:rsid w:val="00187A0F"/>
    <w:rsid w:val="001A49BD"/>
    <w:rsid w:val="001A6581"/>
    <w:rsid w:val="001B059E"/>
    <w:rsid w:val="001C03B4"/>
    <w:rsid w:val="001C10BB"/>
    <w:rsid w:val="001E6E58"/>
    <w:rsid w:val="001F0C92"/>
    <w:rsid w:val="00205F84"/>
    <w:rsid w:val="00207E55"/>
    <w:rsid w:val="00213134"/>
    <w:rsid w:val="00223B36"/>
    <w:rsid w:val="00232E01"/>
    <w:rsid w:val="0023456F"/>
    <w:rsid w:val="00254B76"/>
    <w:rsid w:val="002564E3"/>
    <w:rsid w:val="00256784"/>
    <w:rsid w:val="002743A4"/>
    <w:rsid w:val="00276FFE"/>
    <w:rsid w:val="002B2C3F"/>
    <w:rsid w:val="002B3A9B"/>
    <w:rsid w:val="002E0704"/>
    <w:rsid w:val="003040A0"/>
    <w:rsid w:val="003069FB"/>
    <w:rsid w:val="00315268"/>
    <w:rsid w:val="00340A9C"/>
    <w:rsid w:val="00345B79"/>
    <w:rsid w:val="00350F37"/>
    <w:rsid w:val="00377E70"/>
    <w:rsid w:val="00397A51"/>
    <w:rsid w:val="003A021B"/>
    <w:rsid w:val="00400224"/>
    <w:rsid w:val="00400A4B"/>
    <w:rsid w:val="0041576C"/>
    <w:rsid w:val="00422F37"/>
    <w:rsid w:val="00430418"/>
    <w:rsid w:val="0044230C"/>
    <w:rsid w:val="004443B7"/>
    <w:rsid w:val="0044539D"/>
    <w:rsid w:val="00451375"/>
    <w:rsid w:val="00455E68"/>
    <w:rsid w:val="00470A3D"/>
    <w:rsid w:val="0047178D"/>
    <w:rsid w:val="0048347C"/>
    <w:rsid w:val="00486212"/>
    <w:rsid w:val="00497178"/>
    <w:rsid w:val="004A6B4B"/>
    <w:rsid w:val="004C5CD0"/>
    <w:rsid w:val="004C6D87"/>
    <w:rsid w:val="004D7572"/>
    <w:rsid w:val="004E102D"/>
    <w:rsid w:val="004E7F8A"/>
    <w:rsid w:val="0051676C"/>
    <w:rsid w:val="00517A9F"/>
    <w:rsid w:val="00517D0E"/>
    <w:rsid w:val="00523DAD"/>
    <w:rsid w:val="005318DC"/>
    <w:rsid w:val="00536A82"/>
    <w:rsid w:val="00543260"/>
    <w:rsid w:val="005454FA"/>
    <w:rsid w:val="00561DD5"/>
    <w:rsid w:val="0056247E"/>
    <w:rsid w:val="00570E46"/>
    <w:rsid w:val="005870F2"/>
    <w:rsid w:val="005A4F5B"/>
    <w:rsid w:val="005D0911"/>
    <w:rsid w:val="005F5A38"/>
    <w:rsid w:val="005F7FB5"/>
    <w:rsid w:val="006006E2"/>
    <w:rsid w:val="0062526D"/>
    <w:rsid w:val="0063177E"/>
    <w:rsid w:val="00646C4D"/>
    <w:rsid w:val="00655BDC"/>
    <w:rsid w:val="00660110"/>
    <w:rsid w:val="00665D0E"/>
    <w:rsid w:val="00672B86"/>
    <w:rsid w:val="00672F26"/>
    <w:rsid w:val="00680C3D"/>
    <w:rsid w:val="006B25CF"/>
    <w:rsid w:val="006B4525"/>
    <w:rsid w:val="006C2E61"/>
    <w:rsid w:val="006C38EB"/>
    <w:rsid w:val="006E312A"/>
    <w:rsid w:val="006F5832"/>
    <w:rsid w:val="00713662"/>
    <w:rsid w:val="00717731"/>
    <w:rsid w:val="0073221D"/>
    <w:rsid w:val="00764706"/>
    <w:rsid w:val="0077047B"/>
    <w:rsid w:val="007732A2"/>
    <w:rsid w:val="00775B69"/>
    <w:rsid w:val="00777BDD"/>
    <w:rsid w:val="00782777"/>
    <w:rsid w:val="00785E71"/>
    <w:rsid w:val="007871D8"/>
    <w:rsid w:val="007B43AE"/>
    <w:rsid w:val="007B61FC"/>
    <w:rsid w:val="007C48CF"/>
    <w:rsid w:val="007D09D4"/>
    <w:rsid w:val="007D47FD"/>
    <w:rsid w:val="00803664"/>
    <w:rsid w:val="00834FC4"/>
    <w:rsid w:val="00836A3D"/>
    <w:rsid w:val="00854136"/>
    <w:rsid w:val="00857F49"/>
    <w:rsid w:val="008678DC"/>
    <w:rsid w:val="00874D7A"/>
    <w:rsid w:val="00891186"/>
    <w:rsid w:val="008A1EB0"/>
    <w:rsid w:val="008B3E2A"/>
    <w:rsid w:val="008C6AD6"/>
    <w:rsid w:val="008E58C3"/>
    <w:rsid w:val="008F2E7C"/>
    <w:rsid w:val="008F77E1"/>
    <w:rsid w:val="00920D4D"/>
    <w:rsid w:val="009508D6"/>
    <w:rsid w:val="00950E1E"/>
    <w:rsid w:val="00953D58"/>
    <w:rsid w:val="00970D51"/>
    <w:rsid w:val="00986B2A"/>
    <w:rsid w:val="009968BD"/>
    <w:rsid w:val="009C193C"/>
    <w:rsid w:val="009C1E54"/>
    <w:rsid w:val="009D4C70"/>
    <w:rsid w:val="009D5E00"/>
    <w:rsid w:val="009D7306"/>
    <w:rsid w:val="009E4BB1"/>
    <w:rsid w:val="009F0B46"/>
    <w:rsid w:val="00A027E2"/>
    <w:rsid w:val="00A05D99"/>
    <w:rsid w:val="00A105F5"/>
    <w:rsid w:val="00A1267A"/>
    <w:rsid w:val="00A20EA9"/>
    <w:rsid w:val="00A21D0E"/>
    <w:rsid w:val="00A26045"/>
    <w:rsid w:val="00A34B38"/>
    <w:rsid w:val="00A43311"/>
    <w:rsid w:val="00A45DDC"/>
    <w:rsid w:val="00A520D6"/>
    <w:rsid w:val="00A53B33"/>
    <w:rsid w:val="00A5576C"/>
    <w:rsid w:val="00A710AD"/>
    <w:rsid w:val="00AB0097"/>
    <w:rsid w:val="00AB10B4"/>
    <w:rsid w:val="00AB50C9"/>
    <w:rsid w:val="00AC0A24"/>
    <w:rsid w:val="00AE038F"/>
    <w:rsid w:val="00AE2979"/>
    <w:rsid w:val="00AE2F54"/>
    <w:rsid w:val="00AF3BCF"/>
    <w:rsid w:val="00AF4B3C"/>
    <w:rsid w:val="00AF6E89"/>
    <w:rsid w:val="00B01035"/>
    <w:rsid w:val="00B45607"/>
    <w:rsid w:val="00B60E0B"/>
    <w:rsid w:val="00B6184C"/>
    <w:rsid w:val="00B71C6B"/>
    <w:rsid w:val="00B80B4B"/>
    <w:rsid w:val="00B819F5"/>
    <w:rsid w:val="00B8243D"/>
    <w:rsid w:val="00B92955"/>
    <w:rsid w:val="00BA538A"/>
    <w:rsid w:val="00BD7321"/>
    <w:rsid w:val="00BD7859"/>
    <w:rsid w:val="00BE61EB"/>
    <w:rsid w:val="00BE7E2D"/>
    <w:rsid w:val="00C023C4"/>
    <w:rsid w:val="00C14231"/>
    <w:rsid w:val="00C1595B"/>
    <w:rsid w:val="00C20E71"/>
    <w:rsid w:val="00C3626A"/>
    <w:rsid w:val="00C40D1F"/>
    <w:rsid w:val="00C4427F"/>
    <w:rsid w:val="00C478C3"/>
    <w:rsid w:val="00C6231F"/>
    <w:rsid w:val="00C64F8C"/>
    <w:rsid w:val="00C74DD2"/>
    <w:rsid w:val="00C87C44"/>
    <w:rsid w:val="00CB5CA3"/>
    <w:rsid w:val="00CC137D"/>
    <w:rsid w:val="00CC3D92"/>
    <w:rsid w:val="00D04987"/>
    <w:rsid w:val="00D11795"/>
    <w:rsid w:val="00D20429"/>
    <w:rsid w:val="00D21554"/>
    <w:rsid w:val="00D21B6B"/>
    <w:rsid w:val="00D25043"/>
    <w:rsid w:val="00D461AE"/>
    <w:rsid w:val="00D6719E"/>
    <w:rsid w:val="00D7410A"/>
    <w:rsid w:val="00D94BA4"/>
    <w:rsid w:val="00DA2EC9"/>
    <w:rsid w:val="00DC3595"/>
    <w:rsid w:val="00DC3BA7"/>
    <w:rsid w:val="00DC52FF"/>
    <w:rsid w:val="00DF1BB5"/>
    <w:rsid w:val="00DF6479"/>
    <w:rsid w:val="00E0393D"/>
    <w:rsid w:val="00E16891"/>
    <w:rsid w:val="00E23F1B"/>
    <w:rsid w:val="00E242C0"/>
    <w:rsid w:val="00E321E2"/>
    <w:rsid w:val="00E423BF"/>
    <w:rsid w:val="00E62A52"/>
    <w:rsid w:val="00E6607D"/>
    <w:rsid w:val="00E804C1"/>
    <w:rsid w:val="00E8429C"/>
    <w:rsid w:val="00EA2B64"/>
    <w:rsid w:val="00EB4501"/>
    <w:rsid w:val="00EB6BCB"/>
    <w:rsid w:val="00EC22EF"/>
    <w:rsid w:val="00ED6ACE"/>
    <w:rsid w:val="00EE0EE6"/>
    <w:rsid w:val="00EE153E"/>
    <w:rsid w:val="00EF4E58"/>
    <w:rsid w:val="00F14BFC"/>
    <w:rsid w:val="00F15694"/>
    <w:rsid w:val="00F211AD"/>
    <w:rsid w:val="00F2496E"/>
    <w:rsid w:val="00F274A3"/>
    <w:rsid w:val="00F27ECC"/>
    <w:rsid w:val="00F455A5"/>
    <w:rsid w:val="00F60A02"/>
    <w:rsid w:val="00F831E5"/>
    <w:rsid w:val="00F84EE0"/>
    <w:rsid w:val="00F94459"/>
    <w:rsid w:val="00F96C0D"/>
    <w:rsid w:val="00F97A77"/>
    <w:rsid w:val="00FC28BF"/>
    <w:rsid w:val="00FD1EED"/>
    <w:rsid w:val="00FD30CF"/>
    <w:rsid w:val="00FE087C"/>
    <w:rsid w:val="00FF0C42"/>
    <w:rsid w:val="00FF1590"/>
    <w:rsid w:val="00FF19D0"/>
    <w:rsid w:val="00FF5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9E4BB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CA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E6607D"/>
    <w:pPr>
      <w:spacing w:after="120"/>
    </w:pPr>
    <w:rPr>
      <w:rFonts w:ascii="Calibri" w:eastAsia="Calibri" w:hAnsi="Calibri" w:cs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E6607D"/>
    <w:rPr>
      <w:rFonts w:ascii="Calibri" w:eastAsia="Calibri" w:hAnsi="Calibri" w:cs="Times New Roman"/>
      <w:szCs w:val="20"/>
      <w:lang w:eastAsia="ru-RU"/>
    </w:rPr>
  </w:style>
  <w:style w:type="paragraph" w:styleId="a8">
    <w:name w:val="List Paragraph"/>
    <w:basedOn w:val="a"/>
    <w:uiPriority w:val="34"/>
    <w:qFormat/>
    <w:rsid w:val="00BD7321"/>
    <w:pPr>
      <w:ind w:left="720"/>
      <w:contextualSpacing/>
    </w:pPr>
  </w:style>
  <w:style w:type="character" w:customStyle="1" w:styleId="a9">
    <w:name w:val="Основной текст_"/>
    <w:link w:val="2"/>
    <w:rsid w:val="00A53B33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9"/>
    <w:rsid w:val="00A53B33"/>
    <w:pPr>
      <w:shd w:val="clear" w:color="auto" w:fill="FFFFFF"/>
      <w:spacing w:after="600" w:line="322" w:lineRule="exact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9E4BB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CA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E6607D"/>
    <w:pPr>
      <w:spacing w:after="120"/>
    </w:pPr>
    <w:rPr>
      <w:rFonts w:ascii="Calibri" w:eastAsia="Calibri" w:hAnsi="Calibri" w:cs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E6607D"/>
    <w:rPr>
      <w:rFonts w:ascii="Calibri" w:eastAsia="Calibri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39523-26FE-44B1-9F5D-C5F25688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</Pages>
  <Words>2704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2009</dc:creator>
  <cp:lastModifiedBy>2017</cp:lastModifiedBy>
  <cp:revision>58</cp:revision>
  <cp:lastPrinted>2019-08-20T08:52:00Z</cp:lastPrinted>
  <dcterms:created xsi:type="dcterms:W3CDTF">2018-11-26T10:00:00Z</dcterms:created>
  <dcterms:modified xsi:type="dcterms:W3CDTF">2019-08-20T08:53:00Z</dcterms:modified>
</cp:coreProperties>
</file>